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/>
        <w:jc w:val="center"/>
      </w:pPr>
      <w:r>
        <w:rPr>
          <w:rFonts w:ascii="Arial" w:hAnsi="Arial"/>
          <w:b/>
          <w:color w:val="17365D"/>
          <w:sz w:val="33"/>
        </w:rPr>
        <w:t>REMOTE CAMP-KITCHEN EMERGENCY RESPONSE PROTOCOL</w:t>
      </w:r>
    </w:p>
    <w:p>
      <w:pPr>
        <w:jc w:val="center"/>
      </w:pPr>
      <w:r>
        <w:rPr>
          <w:rFonts w:ascii="Arial" w:hAnsi="Arial"/>
          <w:i/>
          <w:color w:val="404040"/>
          <w:sz w:val="19"/>
        </w:rPr>
        <w:t>Suspected water contamination and foodborne illness / outbreak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5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Purpose</w:t>
            </w:r>
          </w:p>
        </w:tc>
        <w:tc>
          <w:tcPr>
            <w:tcW w:type="dxa" w:w="51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Stop exposure, secure medical support, fulfil notification/withdrawal duties and preserve evidence for authority investigation.</w:t>
            </w:r>
          </w:p>
        </w:tc>
        <w:tc>
          <w:tcPr>
            <w:tcW w:type="dxa" w:w="15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Source access</w:t>
            </w:r>
          </w:p>
        </w:tc>
        <w:tc>
          <w:tcPr>
            <w:tcW w:type="dxa" w:w="237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19-Aug-2026</w:t>
            </w:r>
          </w:p>
        </w:tc>
      </w:tr>
      <w:tr>
        <w:tc>
          <w:tcPr>
            <w:tcW w:type="dxa" w:w="15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Scope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Remote camp kitchens, food distribution, potable water, ice, water tankers, workforce accommodation.</w:t>
            </w:r>
          </w:p>
        </w:tc>
        <w:tc>
          <w:tcPr>
            <w:tcW w:type="dxa" w:w="15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Operator</w:t>
            </w:r>
          </w:p>
        </w:tc>
        <w:tc>
          <w:tcPr>
            <w:tcW w:type="dxa" w:w="23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 operator/camp]</w:t>
            </w:r>
          </w:p>
        </w:tc>
      </w:tr>
      <w:tr>
        <w:tc>
          <w:tcPr>
            <w:tcW w:type="dxa" w:w="15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Emergency contacts</w:t>
            </w:r>
          </w:p>
        </w:tc>
        <w:tc>
          <w:tcPr>
            <w:tcW w:type="dxa" w:w="51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Ambulance 998; Police 999; Dubai Municipality 800900 / foodpoisoning@dm.gov.ae; ADAFSA / Abu Dhabi Government 800555.</w:t>
            </w:r>
          </w:p>
        </w:tc>
        <w:tc>
          <w:tcPr>
            <w:tcW w:type="dxa" w:w="15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Plan owner</w:t>
            </w:r>
          </w:p>
        </w:tc>
        <w:tc>
          <w:tcPr>
            <w:tcW w:type="dxa" w:w="23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[Food Safety In-Charge]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CE4D6"/>
          </w:tcPr>
          <w:p>
            <w:r>
              <w:rPr>
                <w:b/>
                <w:color w:val="B83B3B"/>
              </w:rPr>
              <w:t xml:space="preserve">Emergency limitation: </w:t>
            </w:r>
            <w:r>
              <w:t>This working protocol does not diagnose illness or replace medical, emergency-services, competent-authority or client instructions. For severe or life-threatening illness, call 998/999 immediately. The authority’s instructions, including product hold, sampling, closure and reopening conditions, prevail.</w:t>
            </w:r>
          </w:p>
        </w:tc>
      </w:tr>
    </w:tbl>
    <w:p>
      <w:pPr>
        <w:pStyle w:val="Heading1"/>
      </w:pPr>
      <w:r>
        <w:t>1. Trigger and Immediate Command</w:t>
      </w:r>
    </w:p>
    <w:p>
      <w:r>
        <w:t>Activate this protocol for credible water contamination, abnormal water/ice condition, test failure, tanker integrity concern, repeated gastrointestinal symptoms after a shared meal/exposure, authority complaint, food-safety incident or any suspected food posing risk to consumer health. The Food Safety In-Charge becomes Incident Lead until relieved by management or authority. Record the trigger, time, camp/location, reporter and exposed process/source.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15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Time window</w:t>
            </w:r>
          </w:p>
        </w:tc>
        <w:tc>
          <w:tcPr>
            <w:tcW w:type="dxa" w:w="597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Required action</w:t>
            </w:r>
          </w:p>
        </w:tc>
        <w:tc>
          <w:tcPr>
            <w:tcW w:type="dxa" w:w="324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Evidence / owner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0–15 minutes</w:t>
            </w:r>
          </w:p>
        </w:tc>
        <w:tc>
          <w:tcPr>
            <w:tcW w:type="dxa" w:w="59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Stop service/distribution of the suspect meal, water, ice, ingredient or process. Secure a verified alternative potable supply. Label affected food/water/ice HOLD — DO NOT USE and prevent further issue.</w:t>
            </w:r>
          </w:p>
        </w:tc>
        <w:tc>
          <w:tcPr>
            <w:tcW w:type="dxa" w:w="32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Stop-service log; hold/quarantine register; affected batch/tank/line ID — Food Safety In-Charge.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0–15 minutes</w:t>
            </w:r>
          </w:p>
        </w:tc>
        <w:tc>
          <w:tcPr>
            <w:tcW w:type="dxa" w:w="59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For life-threatening symptoms or severe illness, call 998 ambulance / 999 police and follow dispatcher instruction. Arrange medical assessment; do not diagnose/treat an outbreak internally.</w:t>
            </w:r>
          </w:p>
        </w:tc>
        <w:tc>
          <w:tcPr>
            <w:tcW w:type="dxa" w:w="32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Emergency call record, location details, medical handover — Camp Medic / Manager.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0–30 minutes</w:t>
            </w:r>
          </w:p>
        </w:tc>
        <w:tc>
          <w:tcPr>
            <w:tcW w:type="dxa" w:w="59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Preserve—not alter—food, water/ice, delivery tickets, tanker information, labels, containers, temperatures, dispatch/recipient lists and records. Do not dispose of food held under authority custody without written permission.</w:t>
            </w:r>
          </w:p>
        </w:tc>
        <w:tc>
          <w:tcPr>
            <w:tcW w:type="dxa" w:w="32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Evidence index, photos, traceability records — Incident Lead.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0–60 minutes</w:t>
            </w:r>
          </w:p>
        </w:tc>
        <w:tc>
          <w:tcPr>
            <w:tcW w:type="dxa" w:w="59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Notify management, client/contract representative, medical provider, supplier/tanker responsible entity and competent authority. Record contact time, name, case/reference and instruction.</w:t>
            </w:r>
          </w:p>
        </w:tc>
        <w:tc>
          <w:tcPr>
            <w:tcW w:type="dxa" w:w="32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Notification log — Incident Lead.</w:t>
            </w:r>
          </w:p>
        </w:tc>
      </w:tr>
    </w:tbl>
    <w:p>
      <w:pPr>
        <w:spacing w:after="0"/>
      </w:pPr>
    </w:p>
    <w:p>
      <w:pPr>
        <w:pStyle w:val="Heading1"/>
      </w:pPr>
      <w:r>
        <w:t>2. Authority Notification and Medical Reporting Boundary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01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Jurisdiction / party</w:t>
            </w:r>
          </w:p>
        </w:tc>
        <w:tc>
          <w:tcPr>
            <w:tcW w:type="dxa" w:w="468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What is confirmed</w:t>
            </w:r>
          </w:p>
        </w:tc>
        <w:tc>
          <w:tcPr>
            <w:tcW w:type="dxa" w:w="367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Camp action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Federal food-safety duty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Officer in charge must notify Ministry/competent authority of supervised food posing consumer-health risk; track food; identify distribution/storage; withdraw/recover invalid/non-compliant food and notify authority. [1]</w:t>
            </w:r>
          </w:p>
        </w:tc>
        <w:tc>
          <w:tcPr>
            <w:tcW w:type="dxa" w:w="36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Report credible risk; provide accurate batch, recipient, supplier and location information; withdraw/ recover subject to authority instructions.</w:t>
            </w:r>
          </w:p>
        </w:tc>
      </w:tr>
      <w:tr>
        <w:tc>
          <w:tcPr>
            <w:tcW w:type="dxa" w:w="20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Municipality Food Safety Department investigates/monitors food-borne illnesses. UAE official portal identifies 800900 and foodpoisoning@dm.gov.ae for food-safety issues. [2] [3]</w:t>
            </w:r>
          </w:p>
        </w:tc>
        <w:tc>
          <w:tcPr>
            <w:tcW w:type="dxa" w:w="36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Call/email and follow case instruction. Health facilities—not the camp—report notifiable infectious diseases, including foodborne diseases, through DHA system. [4]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 encourages reports through Abu Dhabi Government 800555 and conducts follow-up/administrative closure visits. [5]</w:t>
            </w:r>
          </w:p>
        </w:tc>
        <w:tc>
          <w:tcPr>
            <w:tcW w:type="dxa" w:w="36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Report/request direction and cooperate with ADAFSA. For tanker concern, urgently notify supplier/responsible entity; its DoE incident duties may apply. [6]</w:t>
            </w:r>
          </w:p>
        </w:tc>
      </w:tr>
      <w:tr>
        <w:tc>
          <w:tcPr>
            <w:tcW w:type="dxa" w:w="20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Water supplier / tanker entity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 Tankering Regulation imposes incident reporting/HSE duties on entities to which it applies. [6]</w:t>
            </w:r>
          </w:p>
        </w:tc>
        <w:tc>
          <w:tcPr>
            <w:tcW w:type="dxa" w:w="36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not assume the camp can discharge provider’s DoE duty; promptly transmit the incident and preserve tanker/source evidence.</w:t>
            </w:r>
          </w:p>
        </w:tc>
      </w:tr>
    </w:tbl>
    <w:p>
      <w:pPr>
        <w:spacing w:after="0"/>
      </w:pPr>
    </w:p>
    <w:p>
      <w:pPr>
        <w:pStyle w:val="Heading1"/>
      </w:pPr>
      <w:r>
        <w:t>3. Foodborne Illness / Outbreak Response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87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Control</w:t>
            </w:r>
          </w:p>
        </w:tc>
        <w:tc>
          <w:tcPr>
            <w:tcW w:type="dxa" w:w="561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Protocol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Do not</w:t>
            </w:r>
          </w:p>
        </w:tc>
      </w:tr>
      <w:tr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Medical and welfare</w:t>
            </w:r>
          </w:p>
        </w:tc>
        <w:tc>
          <w:tcPr>
            <w:tcW w:type="dxa" w:w="56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Prioritise clinical assessment/transport. Create an exposure line list only with necessary personal data: affected person, symptoms reported, onset, meal/water/ice exposure, location/shift and contact details. Protect confidentiality.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not diagnose, make public causation claims or delay medical care while awaiting manager approval or lab result.</w:t>
            </w:r>
          </w:p>
        </w:tc>
      </w:tr>
      <w:tr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Stop, trace and withdraw</w:t>
            </w:r>
          </w:p>
        </w:tc>
        <w:tc>
          <w:tcPr>
            <w:tcW w:type="dxa" w:w="56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Identify suspect meal, batch, water/ice and all distribution/recipient locations. Stop issue; prevent food reaching end users; carry out withdrawal/recovery communications under authority direction. [1]</w:t>
            </w:r>
          </w:p>
        </w:tc>
        <w:tc>
          <w:tcPr>
            <w:tcW w:type="dxa" w:w="28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not resume service because symptoms are unconfirmed or a supplier gives verbal assurance.</w:t>
            </w:r>
          </w:p>
        </w:tc>
      </w:tr>
      <w:tr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Evidence and sample support</w:t>
            </w:r>
          </w:p>
        </w:tc>
        <w:tc>
          <w:tcPr>
            <w:tcW w:type="dxa" w:w="56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Preserve food, water/ice, packaging, labels, logs and recipient list. Support authority/lab sampling using exact point, date/time, chain of custody and instructions.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not substitute unofficial samples for authority samples or discard altered leftovers.</w:t>
            </w:r>
          </w:p>
        </w:tc>
      </w:tr>
      <w:tr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Investigate and correct</w:t>
            </w:r>
          </w:p>
        </w:tc>
        <w:tc>
          <w:tcPr>
            <w:tcW w:type="dxa" w:w="56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Review receiving, storage, cooking/cooling/holding, hygiene, staff fitness, cleaning, water/ice, suppliers, dispatch and temperature records. Use root-cause analysis and verify CAPA effectiveness.</w:t>
            </w:r>
          </w:p>
        </w:tc>
        <w:tc>
          <w:tcPr>
            <w:tcW w:type="dxa" w:w="28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not treat cleaning alone as complete root-cause correction.</w:t>
            </w:r>
          </w:p>
        </w:tc>
      </w:tr>
    </w:tbl>
    <w:p>
      <w:pPr>
        <w:spacing w:after="0"/>
      </w:pPr>
    </w:p>
    <w:p>
      <w:pPr>
        <w:pStyle w:val="Heading1"/>
      </w:pPr>
      <w:r>
        <w:t>4. Water Contamination Response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80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Step</w:t>
            </w:r>
          </w:p>
        </w:tc>
        <w:tc>
          <w:tcPr>
            <w:tcW w:type="dxa" w:w="583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Protocol</w:t>
            </w:r>
          </w:p>
        </w:tc>
        <w:tc>
          <w:tcPr>
            <w:tcW w:type="dxa" w:w="273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Evidence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Isolate source</w:t>
            </w:r>
          </w:p>
        </w:tc>
        <w:tc>
          <w:tcPr>
            <w:tcW w:type="dxa" w:w="58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Stop potable use at the suspect tanker/tank/line/ice machine/food-prep point. Mark source; segregate water/ice/food potentially exposed; provide verified emergency potable water.</w:t>
            </w:r>
          </w:p>
        </w:tc>
        <w:tc>
          <w:tcPr>
            <w:tcW w:type="dxa" w:w="27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Tank/line/ice ID; water level; affected food/ice batches; alternative supply record.</w:t>
            </w:r>
          </w:p>
        </w:tc>
      </w:tr>
      <w:tr>
        <w:tc>
          <w:tcPr>
            <w:tcW w:type="dxa" w:w="18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Secure tanker evidence</w:t>
            </w:r>
          </w:p>
        </w:tc>
        <w:tc>
          <w:tcPr>
            <w:tcW w:type="dxa" w:w="58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Record tanker registration, supplier/responsible entity, permit/certificate, driver, intended-use signage, source/filling point, delivery ticket, volume, delivery time, COA/sampling reference and receiving tank.</w:t>
            </w:r>
          </w:p>
        </w:tc>
        <w:tc>
          <w:tcPr>
            <w:tcW w:type="dxa" w:w="27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Delivery log; photo; certificate; dispatch/GPS reference where available.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Notify and sample</w:t>
            </w:r>
          </w:p>
        </w:tc>
        <w:tc>
          <w:tcPr>
            <w:tcW w:type="dxa" w:w="58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Notify water supplier/responsible entity and competent authority. Follow the official/authority sampling plan, sampling point and chain-of-custody instruction.</w:t>
            </w:r>
          </w:p>
        </w:tc>
        <w:tc>
          <w:tcPr>
            <w:tcW w:type="dxa" w:w="27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Case number; sample ID; collector/lab; chain of custody; test certificate.</w:t>
            </w:r>
          </w:p>
        </w:tc>
      </w:tr>
      <w:tr>
        <w:tc>
          <w:tcPr>
            <w:tcW w:type="dxa" w:w="18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Protect food operation</w:t>
            </w:r>
          </w:p>
        </w:tc>
        <w:tc>
          <w:tcPr>
            <w:tcW w:type="dxa" w:w="58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Assess all uses: handwashing/food prep, produce washing, ice, beverage, utensil cleaning and staff consumption. Hold affected product; clean/disinfect/repair only under approved procedure/direction.</w:t>
            </w:r>
          </w:p>
        </w:tc>
        <w:tc>
          <w:tcPr>
            <w:tcW w:type="dxa" w:w="27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Food/ice disposition; cleaning/disinfection/work order; CAPA.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Release safely</w:t>
            </w:r>
          </w:p>
        </w:tc>
        <w:tc>
          <w:tcPr>
            <w:tcW w:type="dxa" w:w="58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Return source/process only after risk assessment, corrective action, approved evidence and written authority/competent-person direction as applicable.</w:t>
            </w:r>
          </w:p>
        </w:tc>
        <w:tc>
          <w:tcPr>
            <w:tcW w:type="dxa" w:w="27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Release decision; verification results; post-event monitoring.</w:t>
            </w:r>
          </w:p>
        </w:tc>
      </w:tr>
    </w:tbl>
    <w:p>
      <w:pPr>
        <w:spacing w:after="0"/>
      </w:pPr>
    </w:p>
    <w:p>
      <w:pPr>
        <w:pStyle w:val="Heading1"/>
      </w:pPr>
      <w:r>
        <w:t>5. Evidence, Investigation and Reopening Gate</w:t>
      </w:r>
    </w:p>
    <w:p>
      <w:r>
        <w:t>Federal law requires risk notification, tracking, withdrawal/recovery and requested records. It also permits custody of sampled food pending results and prohibits disposal or alteration of held food absent written authority permission. [1] The evidence file should include the incident log, authority notices/instructions, food and water/tanker traceability, roster and distribution record, temperature/HACCP records, COA/test results, photographs, sampling chain of custody, medical/authority correspondence, CAPA and effectiveness evidence.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23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Gate</w:t>
            </w:r>
          </w:p>
        </w:tc>
        <w:tc>
          <w:tcPr>
            <w:tcW w:type="dxa" w:w="813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Minimum question before normalisation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Risk controlled?</w:t>
            </w:r>
          </w:p>
        </w:tc>
        <w:tc>
          <w:tcPr>
            <w:tcW w:type="dxa" w:w="81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Has the source, food, ice or process been isolated; recipients identified; and affected product safely held/withdrawn/recovered under authority direction?</w:t>
            </w:r>
          </w:p>
        </w:tc>
      </w:tr>
      <w:tr>
        <w:tc>
          <w:tcPr>
            <w:tcW w:type="dxa" w:w="22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Authority / medical direction fulfilled?</w:t>
            </w:r>
          </w:p>
        </w:tc>
        <w:tc>
          <w:tcPr>
            <w:tcW w:type="dxa" w:w="81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Have notified parties been given required facts, their instructions documented and formal sampling/closure/reopening requirements satisfied?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Cause corrected?</w:t>
            </w:r>
          </w:p>
        </w:tc>
        <w:tc>
          <w:tcPr>
            <w:tcW w:type="dxa" w:w="81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Are supply/tanker/tank/ice/process/staff causes corrected with objective evidence—not just a verbal assurance?</w:t>
            </w:r>
          </w:p>
        </w:tc>
      </w:tr>
      <w:tr>
        <w:tc>
          <w:tcPr>
            <w:tcW w:type="dxa" w:w="22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Verification passed?</w:t>
            </w:r>
          </w:p>
        </w:tc>
        <w:tc>
          <w:tcPr>
            <w:tcW w:type="dxa" w:w="81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Do current records, checks, maintenance/disinfection and laboratory/authority evidence demonstrate that the process can safely resume?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Communication closed?</w:t>
            </w:r>
          </w:p>
        </w:tc>
        <w:tc>
          <w:tcPr>
            <w:tcW w:type="dxa" w:w="81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Were recipients/clients/suppliers informed using approved facts, and has the close-out record been retained?</w:t>
            </w:r>
          </w:p>
        </w:tc>
      </w:tr>
    </w:tbl>
    <w:p>
      <w:pPr>
        <w:spacing w:after="0"/>
      </w:pPr>
    </w:p>
    <w:p>
      <w:pPr>
        <w:pStyle w:val="Heading1"/>
      </w:pPr>
      <w:r>
        <w:t>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6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Ref.</w:t>
            </w:r>
          </w:p>
        </w:tc>
        <w:tc>
          <w:tcPr>
            <w:tcW w:type="dxa" w:w="979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Official source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[1]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Federal Law No. 10 of 2015 Concerning Food Safety: https://uaelegislation.gov.ae/en/legislations/1161/download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[2]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Municipality Food Safety Department: https://www.dm.gov.ae/municipality-business/food-safety-department-2/food-safety-department/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[3]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UAE Government, Handling Emergencies: https://u.ae/en/information-and-services/justice-safety-and-the-law/handling-emergencies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[4]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Health Authority circular, reporting foodborne diseases by health facilities: https://services.dha.gov.ae/sheryan/wps/portal/home/circular-details?circularRefNo=CIR-2016-SHN0685&amp;isPublicCircular=1&amp;fromHome=true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[5]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ADAFSA, World Food Safety Day communication / reporting route: https://www.adafsa.gov.ae/en/mediahub/news/Pages/World-Food-Safety-Day.aspx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[6]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 DoE Tankering Regulation: https://www.doe.gov.ae/en/Media-Centre/News/Abu-Dhabi-Department-of-Energy-Issues-Tankering-Regulations-for-Water-Tanker-and-Wastewater-Services</w:t>
            </w:r>
          </w:p>
        </w:tc>
      </w:tr>
    </w:tbl>
    <w:p>
      <w:pPr>
        <w:spacing w:after="0"/>
      </w:pPr>
    </w:p>
    <w:p>
      <w:r>
        <w:t>Confirm the controlling Arabic text, current authority contact routes and the project’s approved emergency/medical plan prior to issue. Source access date: 19-Aug-2026.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49" w:right="835" w:bottom="749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04040"/>
        <w:sz w:val="14"/>
      </w:rPr>
      <w:t xml:space="preserve">Working emergency protocol — authority and medical directions prevail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256"/>
      <w:gridCol w:w="5256"/>
    </w:tblGrid>
    <w:tr>
      <w:tc>
        <w:tcPr>
          <w:tcW w:type="dxa" w:w="7632"/>
          <w:shd w:fill="17365D"/>
          <w:vAlign w:val="center"/>
        </w:tcPr>
        <w:p>
          <w:r/>
          <w:r>
            <w:rPr>
              <w:rFonts w:ascii="Arial" w:hAnsi="Arial"/>
              <w:b/>
              <w:color w:val="FFFFFF"/>
              <w:sz w:val="16"/>
            </w:rPr>
            <w:t>REMOTE CAMP KITCHEN — FOOD &amp; WATER INCIDENT RESPONSE</w:t>
          </w:r>
        </w:p>
      </w:tc>
      <w:tc>
        <w:tcPr>
          <w:tcW w:type="dxa" w:w="2880"/>
          <w:shd w:fill="B83B3B"/>
          <w:vAlign w:val="center"/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5"/>
            </w:rPr>
            <w:t>UAE EMERGENCY PROTOCOL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