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7365D"/>
          <w:sz w:val="36"/>
        </w:rPr>
        <w:t>THIRD-PARTY INSPECTION BODY ESCALATION AND PROJECT EXCLUSION PROCEDURE</w:t>
      </w:r>
    </w:p>
    <w:p>
      <w:pPr>
        <w:jc w:val="center"/>
      </w:pPr>
      <w:r>
        <w:rPr>
          <w:rFonts w:ascii="Aptos" w:hAnsi="Aptos"/>
          <w:i/>
          <w:color w:val="1F4E78"/>
          <w:sz w:val="22"/>
        </w:rPr>
        <w:t>Dubai and Abu Dhabi Crane Projects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Document control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Detail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Status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Controlled working procedure — adapt to contract, procurement policy, authority permit conditions and legal review before adoption.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Scope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Third-party inspection bodies providing or proposing crane examination, testing, load/proof testing, NDT or certificates.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Purpose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Contain safety/certification risk; determine corrective action; apply fair, evidence-based project suspension or exclusion; and refer material concerns through the correct authority pathway.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Definition of “blacklisting”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This procedure uses the controlled term **project/vendor exclusion**: an internal, time-bound procurement/approved-provider restriction. It is not a finding of legal wrongdoing or a regulatory sanction. Only an authorised public body can take a regulatory enforcement decision.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Non-negotiable principles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Life safety, evidence integrity, confidentiality, proportionality, non-retaliation, right to respond, documented decision, conflict-of-interest control and no public disclosure unless required or authorised.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C00000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Critical safety and fairness control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Immediately suspend reliance on a suspect certificate or unsafe inspection outcome where safety credibility is in doubt. However, do not publish allegations, label an organisation “blacklisted,” notify unrelated parties or treat an internal exclusion as a regulatory finding. Preserve evidence, give the provider a clear written notice and response opportunity, use an impartial decision panel, and escalate to the competent authority only through the verified project route.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1. Triggers and Initial Classification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Class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Examples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Immediate project action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 — Critical integrity/safety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Suspected forged/altered certificate; false accreditation/scope claim; unauthorised signatory; failed/unsafe crane passed; material falsification; use while accreditation/authority approval is suspended; imminent danger.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Stop/hold affected crane and certificates; quarantine evidence; appoint independent replacement; escalate urgently to project leadership, HSE, authority route and emergency services if safety event.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B — Major capability/non-compliance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Scope does not cover tower crane/test; expired accreditation; no valid calibration; material certificate mismatch; repeated missed defects; conflict unmanaged.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Suspend new appointments and affected certificates pending fact review; controlled CAPA or replacement provider.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 — Material documentation/process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Incomplete report, late record, unclear evidence, minor scope ambiguity with no immediate danger.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Hold final acceptance; issue corrective-action notice; time-bound review.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 — Minor observation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Formatting or isolated administrative issue with credible evidence.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Correct and trend; do not exclude unless repeated/escalated.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2. Escalation Workflow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2664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Control</w:t>
            </w:r>
          </w:p>
        </w:tc>
        <w:tc>
          <w:tcPr>
            <w:tcW w:type="dxa" w:w="2664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664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Evidence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1. Intake and preserve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Open a case; protect life; stop affected use; preserve certificate/report, provider submissions, screenshots, work orders, equipment IDs, alarms, emails and witnesses.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HSE / Crane Supervisor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Case ID and evidence index.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2. Triage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Classify A–D; identify affected cranes, certificates, sites, providers, public/aviation interfaces and immediate hold requirements.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HSE Manager / Appointed Person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Triage record and containment decision.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3. Containment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Suspend certificate reliance; tag affected crane/equipment; prohibit provider from new work pending review; appoint independent replacement where required.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Project Manager / Procurement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Hold notice, quarantine log and replacement plan.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4. Provider notice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Issue factual notice of concerns, evidence requested, interim status, response deadline and no-retaliation/confidentiality requirement.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Procurement / Legal / HSE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Written notice and proof of receipt.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5. Fact review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Independently verify accreditation/scope, signatory, calibration, actual test method, certificate/crane identity, authority acceptance and prior findings.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reviewer / Technical panel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Verification matrix and conflict declarations.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6. Referral decision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Use authority matrix to decide whether DMT/ADM, Dubai authority/free zone, EIAC, Police/Civil Defence or client/developer notification is triggered.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Project Director / HSE / Legal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Notification decision log and submission reference.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7. Corrective action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Review provider CAPA, root cause, affected certificates, reinspection/retest and replacement plan.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Technical panel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CAPA verification record.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8. Decision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Release with conditions, maintain suspension, project/vendor exclusion or refer to procurement/legal/authority decision.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Decision panel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Signed decision and reasons.</w:t>
            </w:r>
          </w:p>
        </w:tc>
      </w:tr>
      <w:tr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9. Reapproval/closure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Only restore provider after conditions, independent verification and authority/client acceptance where needed.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Procurement / HSE</w:t>
            </w:r>
          </w:p>
        </w:tc>
        <w:tc>
          <w:tcPr>
            <w:tcW w:type="dxa" w:w="2664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Closure/reapproval record.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3. Authority and External Referral Boundaries</w:t>
      </w:r>
    </w:p>
    <w:p>
      <w:pPr>
        <w:spacing w:after="100"/>
      </w:pPr>
      <w:r>
        <w:rPr>
          <w:rFonts w:ascii="Aptos" w:hAnsi="Aptos"/>
          <w:sz w:val="20"/>
        </w:rPr>
        <w:t>EIAC is the official governmental accreditation body for inspection bodies and provides a contact route with complaints/suggestions and appeals options. [1] EIAC referral is appropriate for evidence concerning accreditation status, use of EIAC accreditation symbols, scope, competence, impartiality or accreditation-related misrepresentation. It does not replace the project’s obligation to notify the authority that issued the crane permit/NOC or the authority responsible for a safety event. Abu Dhabi’s published approved-inspection-body list is dated 2021; it must be treated as a historical reference and revalidated directly with the current DMT/ADM/project authority route. [2]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External route to assess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Minimum referral content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Immediate danger, false safety pass or serious crane event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Emergency services, Police/Civil Defence and current municipality/SRA/project permit contact; do not delay life-safety actions.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Facts, location, crane ID/configuration, certificate/report details, current isolation, persons/property exposed and contact lead.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Accreditation/scope/symbol/signatory concern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EIAC Inspection Bodies Accreditation Department / official contact route. [1]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Provider legal name, accreditation number/scope, contested document, factual discrepancy, evidence index and project contact.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Abu Dhabi provider/certificate concern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DMT/ADM/project permit/HSE contact; verify whether concerned SRA/ADPHC path applies to an incident.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Permit/site reference, provider, scope, affected crane/certificates, containment and independent review status.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Dubai or special-zone concern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Dubai Municipality/DCAA/Civil Defence/free-zone/port/developer contact as stated in project NOC/permit.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Same factual pack; retain portal/email/telephone reference and instructions received.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Contract/procurement dispute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Client procurement/legal route; do not submit unsubstantiated allegations to external parties.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Contract reference, process record, notice/response, evidence and proposed internal action.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4. Project Suspension, Conditional Approval and Exclusion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Decision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Use when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Authorisation / safeguards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Conditional approval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Documentation/process issue is closed through limited, verified CAPA and no safety/certificate reliance concern remains.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Time-bound CAPA, defined scope, enhanced audit, no conflict and written acceptance.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Temporary suspension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Scope/status/certificate/test credibility is unresolved or material; new work/certificate acceptance must stop.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Immediate written interim notice; evidence review; provider response opportunity; case review date.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Project/vendor exclusion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Evidence supports serious/repeated failure, refusal to cooperate, unresolved critical issue, falsification concern, or unacceptable risk after fair process.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Decision panel/procurement/legal approval; defined scope/sites/duration; factual reasons; confidentiality; appeal/review route; no public label.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Regulatory referral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Evidence suggests accreditation/authority/serious-safety issue outside project power.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Use verified authority route; retain submission record; cooperate without directing regulatory outcome.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5. Fair-Process and Communication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Control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Requirement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Conflict control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Panel members declare conflicts; someone involved in the original award/audit does not solely decide the case.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Provider response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Notice identifies facts, documents and interim action; reasonable response period unless immediate safety requires urgent containment.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Evidence standard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Decision record distinguishes verified facts, provider response, unresolved issues and risk-based rationale.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Confidentiality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Share only with need-to-know project/authority parties; do not disclose commercially sensitive or personal data beyond necessity.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 defamation/publicity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 public announcement or broad email naming the provider as “blacklisted” without authority/legal direction. Use internal controlled wording.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Appeal/review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Provide internal review route and decision review date; external authority appeal rights are separate.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6. Reapproval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Condition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Evidence required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Accreditation/scope restored/confirmed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Official verification and current scope/acceptance evidence.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People and instruments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Named signatory/inspector competence and current calibration/traceability reverified.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Affected certificates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re-examination/retest/replacement certificates for affected cranes as required.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Root cause/CAPA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Completed actions, effectiveness review and no recurring critical failure.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Authority/client acceptance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Written confirmation where permit/NOC/approved-list/client rules require.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Panel release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Written reapproval scope, duration and monitoring plan.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Ref.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Source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[1]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EIAC — About/Inspection Bodies/Contact: https://eiac.gov.ae/about-us/ ; https://eiac.gov.ae/services/inspection-bodies/ ; https://eiac.gov.ae/contact-us/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[2]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DMT/ADM — Approved Third Party Inspection Companies list (published 2021; validate current status directly): https://www.dmt.gov.ae/adm/-/media/Project/DMT/ADM/AboutUs/EHS/Circulars/approved%20Third%20Party%20Inspection%20Companies-English-Updated19April2021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[3]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MoIAT/ENAS ETR 06 — Lifting Equipment Inspection Bodies: https://moiat.gov.ae/-/media/site/moiat/microsite/enas/publications/technical-requirements/etr-06-for-lifting-equipment-inspection-bodies_rev0.ashx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[4]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Dubai/Abu Dhabi municipality, free-zone, developer, port, aviation, Civil Defence, contract and permit/NOC requirements.</w:t>
            </w:r>
          </w:p>
        </w:tc>
      </w:tr>
    </w:tbl>
    <w:p/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