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17365D"/>
          <w:sz w:val="34"/>
        </w:rPr>
        <w:t>APPENDIX A — DUBAI / ABU DHABI CRANE APPROVAL WORKFLOW</w:t>
      </w:r>
    </w:p>
    <w:p>
      <w:pPr>
        <w:jc w:val="center"/>
      </w:pPr>
      <w:r>
        <w:rPr>
          <w:rFonts w:ascii="Aptos" w:hAnsi="Aptos"/>
          <w:i/>
          <w:color w:val="1F4E78"/>
          <w:sz w:val="20"/>
        </w:rPr>
        <w:t>Authority Approval and Independent Certification Milestones for Crane Erection</w:t>
      </w:r>
    </w:p>
    <w:p/>
    <w:p>
      <w:r>
        <w:drawing>
          <wp:inline xmlns:a="http://schemas.openxmlformats.org/drawingml/2006/main" xmlns:pic="http://schemas.openxmlformats.org/drawingml/2006/picture">
            <wp:extent cx="6583680" cy="1126822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bai_Abu_Dhabi_Crane_Erection_Approval_and_Certification_Workflow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12682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ptos" w:hAnsi="Aptos"/>
          <w:i/>
          <w:sz w:val="18"/>
        </w:rPr>
        <w:t>Figure A1. Controlled workflow visual. This appendix is a decision aid; current permit/NOC conditions, manufacturer instructions, project engineering and inspection-body requirements prevail.</w:t>
      </w:r>
    </w:p>
    <w:p>
      <w:pPr>
        <w:pStyle w:val="Heading1"/>
      </w:pPr>
      <w:r>
        <w:rPr>
          <w:rFonts w:ascii="Aptos Display" w:hAnsi="Aptos Display"/>
          <w:color w:val="17365D"/>
        </w:rPr>
        <w:t>Workflow Notes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Gate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Key rule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Authority route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Identify the exact plot and special-interface authority before mobilisation.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Engineering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Erection only to controlled OEM/engineering documents that match the approval record.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Certification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Independent testing/examination is an evidence gate; a missing or conditional certificate is a hold.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Operational handover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All named roles accept the technical file, maintenance/emergency controls and authority conditions before operation.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Change/incident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Major repair, configuration change, certificate/permit issue or incident reopens affected gates.</w:t>
            </w:r>
          </w:p>
        </w:tc>
      </w:tr>
    </w:tbl>
    <w:p/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