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53B5B"/>
          <w:sz w:val="34"/>
        </w:rPr>
        <w:t>MULTI-CASE QUARANTINE QUARTERS</w:t>
        <w:br/>
        <w:t>AND DISINFECTION PROTOCOL</w:t>
      </w:r>
    </w:p>
    <w:p>
      <w:pPr>
        <w:jc w:val="center"/>
      </w:pPr>
      <w:r>
        <w:rPr>
          <w:rFonts w:ascii="Arial" w:hAnsi="Arial"/>
          <w:i/>
          <w:sz w:val="20"/>
        </w:rPr>
        <w:t>Multiple Positive Food Handlers | Remote UAE Camp Kitchen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14"/>
        <w:gridCol w:w="2714"/>
        <w:gridCol w:w="2714"/>
        <w:gridCol w:w="2714"/>
      </w:tblGrid>
      <w:tr>
        <w:tc>
          <w:tcPr>
            <w:tcW w:type="dxa" w:w="187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Document field</w:t>
            </w:r>
          </w:p>
        </w:tc>
        <w:tc>
          <w:tcPr>
            <w:tcW w:type="dxa" w:w="3384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Detail</w:t>
            </w:r>
          </w:p>
        </w:tc>
        <w:tc>
          <w:tcPr>
            <w:tcW w:type="dxa" w:w="187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Document field</w:t>
            </w:r>
          </w:p>
        </w:tc>
        <w:tc>
          <w:tcPr>
            <w:tcW w:type="dxa" w:w="3384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Detail</w:t>
            </w:r>
          </w:p>
        </w:tc>
      </w:tr>
      <w:tr>
        <w:tc>
          <w:tcPr>
            <w:tcW w:type="dxa" w:w="18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Document ID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IM-MED-MCQ-005</w:t>
            </w:r>
          </w:p>
        </w:tc>
        <w:tc>
          <w:tcPr>
            <w:tcW w:type="dxa" w:w="18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Revision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00</w:t>
            </w:r>
          </w:p>
        </w:tc>
      </w:tr>
      <w:tr>
        <w:tc>
          <w:tcPr>
            <w:tcW w:type="dxa" w:w="18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Owner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Camp Medical Lead / Food Safety In-Charge</w:t>
            </w:r>
          </w:p>
        </w:tc>
        <w:tc>
          <w:tcPr>
            <w:tcW w:type="dxa" w:w="18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Review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After incident / annual</w:t>
            </w:r>
          </w:p>
        </w:tc>
      </w:tr>
      <w:tr>
        <w:tc>
          <w:tcPr>
            <w:tcW w:type="dxa" w:w="18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Scope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Remote camp accommodation, kitchen and food handlers</w:t>
            </w:r>
          </w:p>
        </w:tc>
        <w:tc>
          <w:tcPr>
            <w:tcW w:type="dxa" w:w="18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Approval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[Authorised signatory]</w:t>
            </w:r>
          </w:p>
        </w:tc>
      </w:tr>
      <w:tr>
        <w:tc>
          <w:tcPr>
            <w:tcW w:type="dxa" w:w="18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Status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Draft — authority/clinical approval required</w:t>
            </w:r>
          </w:p>
        </w:tc>
        <w:tc>
          <w:tcPr>
            <w:tcW w:type="dxa" w:w="187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Effective date</w:t>
            </w:r>
          </w:p>
        </w:tc>
        <w:tc>
          <w:tcPr>
            <w:tcW w:type="dxa" w:w="33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[Enter]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FCE4D6"/>
            <w:tcBorders>
              <w:top w:val="single" w:sz="4" w:color="B7B7B7"/>
              <w:left w:val="single" w:sz="4" w:color="B7B7B7"/>
              <w:bottom w:val="single" w:sz="4" w:color="B7B7B7"/>
              <w:right w:val="single" w:sz="4" w:color="B7B7B7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 xml:space="preserve">Authority boundary: </w:t>
            </w:r>
            <w:r>
              <w:rPr>
                <w:rFonts w:ascii="Arial" w:hAnsi="Arial"/>
                <w:sz w:val="16"/>
              </w:rPr>
              <w:t>Several positive results are a Health Authority-controlled cluster event. This protocol does not authorise the camp to diagnose, co-house, isolate, test, medically clear, prescribe treatment or release cases without competent clinician/Health Authority instruction. It does not prescribe a universal disinfectant, dilution or contact time. Use only the disease-specific authority direction and approved product label/SDS.</w:t>
            </w:r>
          </w:p>
        </w:tc>
      </w:tr>
    </w:tbl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1. Activation and Immediate Command Structure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14"/>
        <w:gridCol w:w="2714"/>
        <w:gridCol w:w="2714"/>
        <w:gridCol w:w="2714"/>
      </w:tblGrid>
      <w:tr>
        <w:tc>
          <w:tcPr>
            <w:tcW w:type="dxa" w:w="1944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Trigger</w:t>
            </w:r>
          </w:p>
        </w:tc>
        <w:tc>
          <w:tcPr>
            <w:tcW w:type="dxa" w:w="5184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Immediate action</w:t>
            </w:r>
          </w:p>
        </w:tc>
        <w:tc>
          <w:tcPr>
            <w:tcW w:type="dxa" w:w="2088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Accountable role</w:t>
            </w:r>
          </w:p>
        </w:tc>
        <w:tc>
          <w:tcPr>
            <w:tcW w:type="dxa" w:w="1728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Evidence</w:t>
            </w:r>
          </w:p>
        </w:tc>
      </w:tr>
      <w:tr>
        <w:tc>
          <w:tcPr>
            <w:tcW w:type="dxa" w:w="194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Two or more positive/suspected food handlers, authority instruction, or credible common-source concern</w:t>
            </w:r>
          </w:p>
        </w:tc>
        <w:tc>
          <w:tcPr>
            <w:tcW w:type="dxa" w:w="51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Activate Incident Lead, Camp Medical Lead and Food Safety In-Charge; preserve confidential case list; make immediate health/food authority contacts as required.</w:t>
            </w:r>
          </w:p>
        </w:tc>
        <w:tc>
          <w:tcPr>
            <w:tcW w:type="dxa" w:w="20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Camp Manager / Incident Lead</w:t>
            </w:r>
          </w:p>
        </w:tc>
        <w:tc>
          <w:tcPr>
            <w:tcW w:type="dxa" w:w="172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Incident log; authority contact record.</w:t>
            </w:r>
          </w:p>
        </w:tc>
      </w:tr>
      <w:tr>
        <w:tc>
          <w:tcPr>
            <w:tcW w:type="dxa" w:w="194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Food duty risk</w:t>
            </w:r>
          </w:p>
        </w:tc>
        <w:tc>
          <w:tcPr>
            <w:tcW w:type="dxa" w:w="51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Stop affected staff from food, ice, potable-water, clean-utensil and clean-equipment duties. Hold affected work zones/processes and preserve trace-back evidence.</w:t>
            </w:r>
          </w:p>
        </w:tc>
        <w:tc>
          <w:tcPr>
            <w:tcW w:type="dxa" w:w="20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Food Safety In-Charge</w:t>
            </w:r>
          </w:p>
        </w:tc>
        <w:tc>
          <w:tcPr>
            <w:tcW w:type="dxa" w:w="172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Restriction roster; HOLD register; trace map.</w:t>
            </w:r>
          </w:p>
        </w:tc>
      </w:tr>
      <w:tr>
        <w:tc>
          <w:tcPr>
            <w:tcW w:type="dxa" w:w="194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Accommodation need</w:t>
            </w:r>
          </w:p>
        </w:tc>
        <w:tc>
          <w:tcPr>
            <w:tcW w:type="dxa" w:w="51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Do not assign shared quarters, dorm quarantine or cohort arrangement independently. Ask the Health Authority/clinician to determine isolation/quarantine, location, supervision and exit conditions.</w:t>
            </w:r>
          </w:p>
        </w:tc>
        <w:tc>
          <w:tcPr>
            <w:tcW w:type="dxa" w:w="20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Camp Medical Lead</w:t>
            </w:r>
          </w:p>
        </w:tc>
        <w:tc>
          <w:tcPr>
            <w:tcW w:type="dxa" w:w="172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Written direction log.</w:t>
            </w:r>
          </w:p>
        </w:tc>
      </w:tr>
      <w:tr>
        <w:tc>
          <w:tcPr>
            <w:tcW w:type="dxa" w:w="194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Clinical/welfare need</w:t>
            </w:r>
          </w:p>
        </w:tc>
        <w:tc>
          <w:tcPr>
            <w:tcW w:type="dxa" w:w="518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Arrange private referral, medical support, food/water/welfare/communication under authority direction. Escalate severe symptoms through emergency medical route.</w:t>
            </w:r>
          </w:p>
        </w:tc>
        <w:tc>
          <w:tcPr>
            <w:tcW w:type="dxa" w:w="20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Medical Lead / Welfare Lead</w:t>
            </w:r>
          </w:p>
        </w:tc>
        <w:tc>
          <w:tcPr>
            <w:tcW w:type="dxa" w:w="172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Referral and welfare record.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2. First 120 Minutes: Multi-Case Response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14"/>
        <w:gridCol w:w="2714"/>
        <w:gridCol w:w="2714"/>
        <w:gridCol w:w="2714"/>
      </w:tblGrid>
      <w:tr>
        <w:tc>
          <w:tcPr>
            <w:tcW w:type="dxa" w:w="115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Time</w:t>
            </w:r>
          </w:p>
        </w:tc>
        <w:tc>
          <w:tcPr>
            <w:tcW w:type="dxa" w:w="223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Command objective</w:t>
            </w:r>
          </w:p>
        </w:tc>
        <w:tc>
          <w:tcPr>
            <w:tcW w:type="dxa" w:w="5904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Required actions</w:t>
            </w:r>
          </w:p>
        </w:tc>
        <w:tc>
          <w:tcPr>
            <w:tcW w:type="dxa" w:w="1656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Release / decision gate</w:t>
            </w:r>
          </w:p>
        </w:tc>
      </w:tr>
      <w:tr>
        <w:tc>
          <w:tcPr>
            <w:tcW w:type="dxa" w:w="115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T+0–15</w:t>
            </w:r>
          </w:p>
        </w:tc>
        <w:tc>
          <w:tcPr>
            <w:tcW w:type="dxa" w:w="223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Stabilise and restrict</w:t>
            </w:r>
          </w:p>
        </w:tc>
        <w:tc>
          <w:tcPr>
            <w:tcW w:type="dxa" w:w="590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Verify separate results/case references through authorised clinical route; stop affected food duties; identify last tasks, shifts and food/water/ice access; arrange urgent clinical assessment.</w:t>
            </w:r>
          </w:p>
        </w:tc>
        <w:tc>
          <w:tcPr>
            <w:tcW w:type="dxa" w:w="16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No affected person remains in food operation.</w:t>
            </w:r>
          </w:p>
        </w:tc>
      </w:tr>
      <w:tr>
        <w:tc>
          <w:tcPr>
            <w:tcW w:type="dxa" w:w="115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T+15–30</w:t>
            </w:r>
          </w:p>
        </w:tc>
        <w:tc>
          <w:tcPr>
            <w:tcW w:type="dxa" w:w="223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Notify and preserve</w:t>
            </w:r>
          </w:p>
        </w:tc>
        <w:tc>
          <w:tcPr>
            <w:tcW w:type="dxa" w:w="590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Apply Group A/authority reporting route as relevant; notify food authority if food risk; preserve menus, batches, delivery notes, temperature/water records and roster.</w:t>
            </w:r>
          </w:p>
        </w:tc>
        <w:tc>
          <w:tcPr>
            <w:tcW w:type="dxa" w:w="16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Authority contact and evidence index recorded.</w:t>
            </w:r>
          </w:p>
        </w:tc>
      </w:tr>
      <w:tr>
        <w:tc>
          <w:tcPr>
            <w:tcW w:type="dxa" w:w="115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T+30–60</w:t>
            </w:r>
          </w:p>
        </w:tc>
        <w:tc>
          <w:tcPr>
            <w:tcW w:type="dxa" w:w="223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Obtain placement direction</w:t>
            </w:r>
          </w:p>
        </w:tc>
        <w:tc>
          <w:tcPr>
            <w:tcW w:type="dxa" w:w="590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Ask Health Authority for case/contact classification, quarantine/isolation placement, supervision, testing and review schedule. Do not co-locate persons on camp convenience alone.</w:t>
            </w:r>
          </w:p>
        </w:tc>
        <w:tc>
          <w:tcPr>
            <w:tcW w:type="dxa" w:w="16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Written clinical/authority direction received or escalation remains active.</w:t>
            </w:r>
          </w:p>
        </w:tc>
      </w:tr>
      <w:tr>
        <w:tc>
          <w:tcPr>
            <w:tcW w:type="dxa" w:w="115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T+60–90</w:t>
            </w:r>
          </w:p>
        </w:tc>
        <w:tc>
          <w:tcPr>
            <w:tcW w:type="dxa" w:w="223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Control quarters and environment</w:t>
            </w:r>
          </w:p>
        </w:tc>
        <w:tc>
          <w:tcPr>
            <w:tcW w:type="dxa" w:w="590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Secure any authority-designated area; establish authorised access roster; plan food/water/waste/laundry/cleaning according to instruction; restrict affected kitchen zones pending evidence decision.</w:t>
            </w:r>
          </w:p>
        </w:tc>
        <w:tc>
          <w:tcPr>
            <w:tcW w:type="dxa" w:w="16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Quarter readiness and cleaning authorisation recorded.</w:t>
            </w:r>
          </w:p>
        </w:tc>
      </w:tr>
      <w:tr>
        <w:tc>
          <w:tcPr>
            <w:tcW w:type="dxa" w:w="115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T+90–120</w:t>
            </w:r>
          </w:p>
        </w:tc>
        <w:tc>
          <w:tcPr>
            <w:tcW w:type="dxa" w:w="223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Implement and hand over</w:t>
            </w:r>
          </w:p>
        </w:tc>
        <w:tc>
          <w:tcPr>
            <w:tcW w:type="dxa" w:w="590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Begin approved decontamination after evidence/authority decision; issue operational restriction roster; confirm welfare and monitoring owners; schedule next review.</w:t>
            </w:r>
          </w:p>
        </w:tc>
        <w:tc>
          <w:tcPr>
            <w:tcW w:type="dxa" w:w="165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Handover confirms all open actions, restrictions and authority conditions.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3. Quarantine Quarters: Authority-Directed Facility Controls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19"/>
        <w:gridCol w:w="3619"/>
        <w:gridCol w:w="3619"/>
      </w:tblGrid>
      <w:tr>
        <w:tc>
          <w:tcPr>
            <w:tcW w:type="dxa" w:w="3096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Question</w:t>
            </w:r>
          </w:p>
        </w:tc>
        <w:tc>
          <w:tcPr>
            <w:tcW w:type="dxa" w:w="439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Verified requirement / control</w:t>
            </w:r>
          </w:p>
        </w:tc>
        <w:tc>
          <w:tcPr>
            <w:tcW w:type="dxa" w:w="3600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Camp action</w:t>
            </w:r>
          </w:p>
        </w:tc>
      </w:tr>
      <w:tr>
        <w:tc>
          <w:tcPr>
            <w:tcW w:type="dxa" w:w="30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Is a permanent hospital isolation room required in every remote camp?</w:t>
            </w:r>
          </w:p>
        </w:tc>
        <w:tc>
          <w:tcPr>
            <w:tcW w:type="dxa" w:w="439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No public federal requirement reviewed imposes hospital-standard isolation-room construction on a normal camp. Those standards apply to health facilities.</w:t>
            </w:r>
          </w:p>
        </w:tc>
        <w:tc>
          <w:tcPr>
            <w:tcW w:type="dxa" w:w="360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Use clinic/referral support; do not mislabel a welfare room as clinical isolation.</w:t>
            </w:r>
          </w:p>
        </w:tc>
      </w:tr>
      <w:tr>
        <w:tc>
          <w:tcPr>
            <w:tcW w:type="dxa" w:w="30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Can camp accommodation be used?</w:t>
            </w:r>
          </w:p>
        </w:tc>
        <w:tc>
          <w:tcPr>
            <w:tcW w:type="dxa" w:w="439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Quarantine outside health facilities occurs as needed in temporary areas set by the Health Authority; residential buildings/locations may be used under Health Authority supervision.</w:t>
            </w:r>
          </w:p>
        </w:tc>
        <w:tc>
          <w:tcPr>
            <w:tcW w:type="dxa" w:w="360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Use camp accommodation only when documented authority direction identifies/approves it.</w:t>
            </w:r>
          </w:p>
        </w:tc>
      </w:tr>
      <w:tr>
        <w:tc>
          <w:tcPr>
            <w:tcW w:type="dxa" w:w="30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What is stated for home/accommodation quarantine?</w:t>
            </w:r>
          </w:p>
        </w:tc>
        <w:tc>
          <w:tcPr>
            <w:tcW w:type="dxa" w:w="439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The Executive Regulations refer to a well-ventilated room with a private bathroom.</w:t>
            </w:r>
          </w:p>
        </w:tc>
        <w:tc>
          <w:tcPr>
            <w:tcW w:type="dxa" w:w="360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the assigned room and support arrangement against the authority’s direction before occupancy.</w:t>
            </w:r>
          </w:p>
        </w:tc>
      </w:tr>
      <w:tr>
        <w:tc>
          <w:tcPr>
            <w:tcW w:type="dxa" w:w="30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Can several positive workers be cohorted?</w:t>
            </w:r>
          </w:p>
        </w:tc>
        <w:tc>
          <w:tcPr>
            <w:tcW w:type="dxa" w:w="439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No universal public federal camp cohort rule was located; placement is disease/transmission/authority specific.</w:t>
            </w:r>
          </w:p>
        </w:tc>
        <w:tc>
          <w:tcPr>
            <w:tcW w:type="dxa" w:w="360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Do not mix cases, contacts or unknown status groups without clinician/Health Authority written instruction.</w:t>
            </w:r>
          </w:p>
        </w:tc>
      </w:tr>
      <w:tr>
        <w:tc>
          <w:tcPr>
            <w:tcW w:type="dxa" w:w="30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When can a room be released?</w:t>
            </w:r>
          </w:p>
        </w:tc>
        <w:tc>
          <w:tcPr>
            <w:tcW w:type="dxa" w:w="439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Exit/release conditions are determined by the Health Authority/clinician and disease-specific control plan.</w:t>
            </w:r>
          </w:p>
        </w:tc>
        <w:tc>
          <w:tcPr>
            <w:tcW w:type="dxa" w:w="360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Record authority release reference and cleaning verification before returning room to general use.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4. Quarters Control Sequence — When Authority Placement Is Directed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19"/>
        <w:gridCol w:w="3619"/>
        <w:gridCol w:w="3619"/>
      </w:tblGrid>
      <w:tr>
        <w:tc>
          <w:tcPr>
            <w:tcW w:type="dxa" w:w="1080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Step</w:t>
            </w:r>
          </w:p>
        </w:tc>
        <w:tc>
          <w:tcPr>
            <w:tcW w:type="dxa" w:w="6696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Control</w:t>
            </w:r>
          </w:p>
        </w:tc>
        <w:tc>
          <w:tcPr>
            <w:tcW w:type="dxa" w:w="3096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Minimum record</w:t>
            </w:r>
          </w:p>
        </w:tc>
      </w:tr>
      <w:tr>
        <w:tc>
          <w:tcPr>
            <w:tcW w:type="dxa" w:w="10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1. Authorise</w:t>
            </w:r>
          </w:p>
        </w:tc>
        <w:tc>
          <w:tcPr>
            <w:tcW w:type="dxa" w:w="66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Confirm case ID, Health Authority/clinician direction, designated location, supervision, communication and review time.</w:t>
            </w:r>
          </w:p>
        </w:tc>
        <w:tc>
          <w:tcPr>
            <w:tcW w:type="dxa" w:w="30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Authority direction log.</w:t>
            </w:r>
          </w:p>
        </w:tc>
      </w:tr>
      <w:tr>
        <w:tc>
          <w:tcPr>
            <w:tcW w:type="dxa" w:w="10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2. Prepare</w:t>
            </w:r>
          </w:p>
        </w:tc>
        <w:tc>
          <w:tcPr>
            <w:tcW w:type="dxa" w:w="66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Verify single occupancy/ventilation/private bathroom or authority-approved alternative; arrange controlled supplies and access.</w:t>
            </w:r>
          </w:p>
        </w:tc>
        <w:tc>
          <w:tcPr>
            <w:tcW w:type="dxa" w:w="30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Quarter readiness checklist.</w:t>
            </w:r>
          </w:p>
        </w:tc>
      </w:tr>
      <w:tr>
        <w:tc>
          <w:tcPr>
            <w:tcW w:type="dxa" w:w="10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3. Segregate access</w:t>
            </w:r>
          </w:p>
        </w:tc>
        <w:tc>
          <w:tcPr>
            <w:tcW w:type="dxa" w:w="66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Use named authorised access roster; prohibit unauthorised entry and affected person entry to food areas.</w:t>
            </w:r>
          </w:p>
        </w:tc>
        <w:tc>
          <w:tcPr>
            <w:tcW w:type="dxa" w:w="30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Access/welfare log.</w:t>
            </w:r>
          </w:p>
        </w:tc>
      </w:tr>
      <w:tr>
        <w:tc>
          <w:tcPr>
            <w:tcW w:type="dxa" w:w="10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4. Support welfare</w:t>
            </w:r>
          </w:p>
        </w:tc>
        <w:tc>
          <w:tcPr>
            <w:tcW w:type="dxa" w:w="66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Deliver food, water, medication/support, waste/laundry/cleaning services only under authority direction and without sharing with food operation.</w:t>
            </w:r>
          </w:p>
        </w:tc>
        <w:tc>
          <w:tcPr>
            <w:tcW w:type="dxa" w:w="30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Welfare and service log.</w:t>
            </w:r>
          </w:p>
        </w:tc>
      </w:tr>
      <w:tr>
        <w:tc>
          <w:tcPr>
            <w:tcW w:type="dxa" w:w="10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5. Monitor / escalate</w:t>
            </w:r>
          </w:p>
        </w:tc>
        <w:tc>
          <w:tcPr>
            <w:tcW w:type="dxa" w:w="66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Medical personnel conduct monitoring to clinical instruction; emergency changes trigger medical escalation.</w:t>
            </w:r>
          </w:p>
        </w:tc>
        <w:tc>
          <w:tcPr>
            <w:tcW w:type="dxa" w:w="30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Clinical handover / escalation reference.</w:t>
            </w:r>
          </w:p>
        </w:tc>
      </w:tr>
      <w:tr>
        <w:tc>
          <w:tcPr>
            <w:tcW w:type="dxa" w:w="10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6. Release</w:t>
            </w:r>
          </w:p>
        </w:tc>
        <w:tc>
          <w:tcPr>
            <w:tcW w:type="dxa" w:w="66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Return to general accommodation only on written authority/clinician direction; manage room release through approved disinfection verification.</w:t>
            </w:r>
          </w:p>
        </w:tc>
        <w:tc>
          <w:tcPr>
            <w:tcW w:type="dxa" w:w="309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Release reference; room closure/release certificate.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5. Environmental Decontamination and Disinfection Protocol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19"/>
        <w:gridCol w:w="3619"/>
        <w:gridCol w:w="3619"/>
      </w:tblGrid>
      <w:tr>
        <w:tc>
          <w:tcPr>
            <w:tcW w:type="dxa" w:w="1800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Stage</w:t>
            </w:r>
          </w:p>
        </w:tc>
        <w:tc>
          <w:tcPr>
            <w:tcW w:type="dxa" w:w="6480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Required control</w:t>
            </w:r>
          </w:p>
        </w:tc>
        <w:tc>
          <w:tcPr>
            <w:tcW w:type="dxa" w:w="259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Prohibited / caution</w:t>
            </w:r>
          </w:p>
        </w:tc>
      </w:tr>
      <w:tr>
        <w:tc>
          <w:tcPr>
            <w:tcW w:type="dxa" w:w="180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A. Evidence decision</w:t>
            </w:r>
          </w:p>
        </w:tc>
        <w:tc>
          <w:tcPr>
            <w:tcW w:type="dxa" w:w="64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Before cleaning potentially relevant food, water, ice, utensils or area, confirm what must be held, sampled, photographed or preserved for investigation.</w:t>
            </w:r>
          </w:p>
        </w:tc>
        <w:tc>
          <w:tcPr>
            <w:tcW w:type="dxa" w:w="259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Do not destroy evidence, discard food/water or clean a relevant source area contrary to authority instruction.</w:t>
            </w:r>
          </w:p>
        </w:tc>
      </w:tr>
      <w:tr>
        <w:tc>
          <w:tcPr>
            <w:tcW w:type="dxa" w:w="180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B. Scope and method statement</w:t>
            </w:r>
          </w:p>
        </w:tc>
        <w:tc>
          <w:tcPr>
            <w:tcW w:type="dxa" w:w="64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Food Safety In-Charge and HSE define affected zones, food-contact items, accommodation areas, tools, waste/laundry and re-entry criteria under authority instruction.</w:t>
            </w:r>
          </w:p>
        </w:tc>
        <w:tc>
          <w:tcPr>
            <w:tcW w:type="dxa" w:w="259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Do not issue one generic “deep clean” for all pathogens or locations.</w:t>
            </w:r>
          </w:p>
        </w:tc>
      </w:tr>
      <w:tr>
        <w:tc>
          <w:tcPr>
            <w:tcW w:type="dxa" w:w="180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C. Product control</w:t>
            </w:r>
          </w:p>
        </w:tc>
        <w:tc>
          <w:tcPr>
            <w:tcW w:type="dxa" w:w="64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Use only approved disinfectant/sanitiser suitable for the surface and task, exactly per manufacturer label/SDS and food authority/Health Authority direction.</w:t>
            </w:r>
          </w:p>
        </w:tc>
        <w:tc>
          <w:tcPr>
            <w:tcW w:type="dxa" w:w="259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Do not mix chemicals, alter dilution/contact time, use unapproved products or apply chemicals to food.</w:t>
            </w:r>
          </w:p>
        </w:tc>
      </w:tr>
      <w:tr>
        <w:tc>
          <w:tcPr>
            <w:tcW w:type="dxa" w:w="180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D. Trained team and PPE</w:t>
            </w:r>
          </w:p>
        </w:tc>
        <w:tc>
          <w:tcPr>
            <w:tcW w:type="dxa" w:w="64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Use trained, authorised cleaning personnel with task-specific PPE, ventilation, segregation and spill/chemical controls.</w:t>
            </w:r>
          </w:p>
        </w:tc>
        <w:tc>
          <w:tcPr>
            <w:tcW w:type="dxa" w:w="259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Do not send untrained food handlers/isolated workers to perform outbreak cleaning.</w:t>
            </w:r>
          </w:p>
        </w:tc>
      </w:tr>
      <w:tr>
        <w:tc>
          <w:tcPr>
            <w:tcW w:type="dxa" w:w="180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E. Cleaning sequence</w:t>
            </w:r>
          </w:p>
        </w:tc>
        <w:tc>
          <w:tcPr>
            <w:tcW w:type="dxa" w:w="64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Remove soil/organic material as required, then apply approved disinfection/sanitising process; use clean-to-dirty, high-touch/food-contact priorities and separate equipment by zone.</w:t>
            </w:r>
          </w:p>
        </w:tc>
        <w:tc>
          <w:tcPr>
            <w:tcW w:type="dxa" w:w="259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Do not move contaminated tools/materials through food areas or use the same equipment between restricted/general areas without approved decontamination.</w:t>
            </w:r>
          </w:p>
        </w:tc>
      </w:tr>
      <w:tr>
        <w:tc>
          <w:tcPr>
            <w:tcW w:type="dxa" w:w="180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F. Food-contact return</w:t>
            </w:r>
          </w:p>
        </w:tc>
        <w:tc>
          <w:tcPr>
            <w:tcW w:type="dxa" w:w="64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Clean/sanitise food-contact surfaces and utensils in accordance with approved food safety procedure; retain clearance/verification before restarting.</w:t>
            </w:r>
          </w:p>
        </w:tc>
        <w:tc>
          <w:tcPr>
            <w:tcW w:type="dxa" w:w="259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Do not restart food operations based on visual appearance alone.</w:t>
            </w:r>
          </w:p>
        </w:tc>
      </w:tr>
      <w:tr>
        <w:tc>
          <w:tcPr>
            <w:tcW w:type="dxa" w:w="180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G. Waste/laundry</w:t>
            </w:r>
          </w:p>
        </w:tc>
        <w:tc>
          <w:tcPr>
            <w:tcW w:type="dxa" w:w="64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Bag, hold, transport and dispose/clean in accordance with current authority instruction and approved site waste/laundry procedure.</w:t>
            </w:r>
          </w:p>
        </w:tc>
        <w:tc>
          <w:tcPr>
            <w:tcW w:type="dxa" w:w="259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Do not classify every item as medical waste without direction; do not mix restricted and general waste routes.</w:t>
            </w:r>
          </w:p>
        </w:tc>
      </w:tr>
      <w:tr>
        <w:tc>
          <w:tcPr>
            <w:tcW w:type="dxa" w:w="180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H. Verify / release</w:t>
            </w:r>
          </w:p>
        </w:tc>
        <w:tc>
          <w:tcPr>
            <w:tcW w:type="dxa" w:w="648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Review records, inspection, authority requirements and any required sampling before room/area/food process is released.</w:t>
            </w:r>
          </w:p>
        </w:tc>
        <w:tc>
          <w:tcPr>
            <w:tcW w:type="dxa" w:w="259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Do not self-release an authority-restricted room, process or person.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6. Medical Return Report: Role Boundary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14"/>
        <w:gridCol w:w="2714"/>
        <w:gridCol w:w="2714"/>
        <w:gridCol w:w="2714"/>
      </w:tblGrid>
      <w:tr>
        <w:tc>
          <w:tcPr>
            <w:tcW w:type="dxa" w:w="2520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Document</w:t>
            </w:r>
          </w:p>
        </w:tc>
        <w:tc>
          <w:tcPr>
            <w:tcW w:type="dxa" w:w="3816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Who completes it</w:t>
            </w:r>
          </w:p>
        </w:tc>
        <w:tc>
          <w:tcPr>
            <w:tcW w:type="dxa" w:w="2088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Who receives it</w:t>
            </w:r>
          </w:p>
        </w:tc>
        <w:tc>
          <w:tcPr>
            <w:tcW w:type="dxa" w:w="2736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What it proves</w:t>
            </w:r>
          </w:p>
        </w:tc>
      </w:tr>
      <w:tr>
        <w:tc>
          <w:tcPr>
            <w:tcW w:type="dxa" w:w="25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Statutory communicable disease notification</w:t>
            </w:r>
          </w:p>
        </w:tc>
        <w:tc>
          <w:tcPr>
            <w:tcW w:type="dxa" w:w="381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Authorised reporting category/health facility using the authority’s designated reporting form.</w:t>
            </w:r>
          </w:p>
        </w:tc>
        <w:tc>
          <w:tcPr>
            <w:tcW w:type="dxa" w:w="20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Relevant Health Authority.</w:t>
            </w:r>
          </w:p>
        </w:tc>
        <w:tc>
          <w:tcPr>
            <w:tcW w:type="dxa" w:w="273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Notification and clinical information in the statutory format.</w:t>
            </w:r>
          </w:p>
        </w:tc>
      </w:tr>
      <w:tr>
        <w:tc>
          <w:tcPr>
            <w:tcW w:type="dxa" w:w="25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Clinician-controlled return / continued restriction report (attached template)</w:t>
            </w:r>
          </w:p>
        </w:tc>
        <w:tc>
          <w:tcPr>
            <w:tcW w:type="dxa" w:w="381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Treating licensed clinician / authorised medical facility only.</w:t>
            </w:r>
          </w:p>
        </w:tc>
        <w:tc>
          <w:tcPr>
            <w:tcW w:type="dxa" w:w="20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Health Authority/HR as lawful; camp receives minimum necessary release section.</w:t>
            </w:r>
          </w:p>
        </w:tc>
        <w:tc>
          <w:tcPr>
            <w:tcW w:type="dxa" w:w="273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Current food-duty status and any conditions/review date. It does not replace statutory reporting.</w:t>
            </w:r>
          </w:p>
        </w:tc>
      </w:tr>
      <w:tr>
        <w:tc>
          <w:tcPr>
            <w:tcW w:type="dxa" w:w="25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Camp operational release record</w:t>
            </w:r>
          </w:p>
        </w:tc>
        <w:tc>
          <w:tcPr>
            <w:tcW w:type="dxa" w:w="381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Food Safety In-Charge after clinician/authority written release.</w:t>
            </w:r>
          </w:p>
        </w:tc>
        <w:tc>
          <w:tcPr>
            <w:tcW w:type="dxa" w:w="208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Camp controlled file.</w:t>
            </w:r>
          </w:p>
        </w:tc>
        <w:tc>
          <w:tcPr>
            <w:tcW w:type="dxa" w:w="273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Access/duty re-entry only; no diagnosis/lab values.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7. RACI and Evidence Pack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72"/>
        <w:gridCol w:w="2172"/>
        <w:gridCol w:w="2172"/>
        <w:gridCol w:w="2172"/>
        <w:gridCol w:w="2172"/>
      </w:tblGrid>
      <w:tr>
        <w:tc>
          <w:tcPr>
            <w:tcW w:type="dxa" w:w="3528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Activity</w:t>
            </w:r>
          </w:p>
        </w:tc>
        <w:tc>
          <w:tcPr>
            <w:tcW w:type="dxa" w:w="151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</w:t>
            </w:r>
          </w:p>
        </w:tc>
        <w:tc>
          <w:tcPr>
            <w:tcW w:type="dxa" w:w="2448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A</w:t>
            </w:r>
          </w:p>
        </w:tc>
        <w:tc>
          <w:tcPr>
            <w:tcW w:type="dxa" w:w="2304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C</w:t>
            </w:r>
          </w:p>
        </w:tc>
        <w:tc>
          <w:tcPr>
            <w:tcW w:type="dxa" w:w="1440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</w:t>
            </w:r>
          </w:p>
        </w:tc>
      </w:tr>
      <w:tr>
        <w:tc>
          <w:tcPr>
            <w:tcW w:type="dxa" w:w="352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Clinical case management / return conditions</w:t>
            </w:r>
          </w:p>
        </w:tc>
        <w:tc>
          <w:tcPr>
            <w:tcW w:type="dxa" w:w="15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Camp Medical Lead</w:t>
            </w:r>
          </w:p>
        </w:tc>
        <w:tc>
          <w:tcPr>
            <w:tcW w:type="dxa" w:w="244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Competent clinician / Health Authority</w:t>
            </w:r>
          </w:p>
        </w:tc>
        <w:tc>
          <w:tcPr>
            <w:tcW w:type="dxa" w:w="230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HR</w:t>
            </w:r>
          </w:p>
        </w:tc>
        <w:tc>
          <w:tcPr>
            <w:tcW w:type="dxa" w:w="144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Food Safety In-Charge</w:t>
            </w:r>
          </w:p>
        </w:tc>
      </w:tr>
      <w:tr>
        <w:tc>
          <w:tcPr>
            <w:tcW w:type="dxa" w:w="352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Food safety hold / trace-back / restart</w:t>
            </w:r>
          </w:p>
        </w:tc>
        <w:tc>
          <w:tcPr>
            <w:tcW w:type="dxa" w:w="15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Food Safety In-Charge</w:t>
            </w:r>
          </w:p>
        </w:tc>
        <w:tc>
          <w:tcPr>
            <w:tcW w:type="dxa" w:w="244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Camp Manager</w:t>
            </w:r>
          </w:p>
        </w:tc>
        <w:tc>
          <w:tcPr>
            <w:tcW w:type="dxa" w:w="230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Food authority</w:t>
            </w:r>
          </w:p>
        </w:tc>
        <w:tc>
          <w:tcPr>
            <w:tcW w:type="dxa" w:w="144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Client / HSE</w:t>
            </w:r>
          </w:p>
        </w:tc>
      </w:tr>
      <w:tr>
        <w:tc>
          <w:tcPr>
            <w:tcW w:type="dxa" w:w="352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Quarters activation / welfare</w:t>
            </w:r>
          </w:p>
        </w:tc>
        <w:tc>
          <w:tcPr>
            <w:tcW w:type="dxa" w:w="15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Welfare Lead</w:t>
            </w:r>
          </w:p>
        </w:tc>
        <w:tc>
          <w:tcPr>
            <w:tcW w:type="dxa" w:w="244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Health Authority where placement directed</w:t>
            </w:r>
          </w:p>
        </w:tc>
        <w:tc>
          <w:tcPr>
            <w:tcW w:type="dxa" w:w="230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Medical / HSE / HR</w:t>
            </w:r>
          </w:p>
        </w:tc>
        <w:tc>
          <w:tcPr>
            <w:tcW w:type="dxa" w:w="144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Employee</w:t>
            </w:r>
          </w:p>
        </w:tc>
      </w:tr>
      <w:tr>
        <w:tc>
          <w:tcPr>
            <w:tcW w:type="dxa" w:w="352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Disinfection programme</w:t>
            </w:r>
          </w:p>
        </w:tc>
        <w:tc>
          <w:tcPr>
            <w:tcW w:type="dxa" w:w="15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Cleaning Lead</w:t>
            </w:r>
          </w:p>
        </w:tc>
        <w:tc>
          <w:tcPr>
            <w:tcW w:type="dxa" w:w="244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Food Safety In-Charge</w:t>
            </w:r>
          </w:p>
        </w:tc>
        <w:tc>
          <w:tcPr>
            <w:tcW w:type="dxa" w:w="230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HSE / authority</w:t>
            </w:r>
          </w:p>
        </w:tc>
        <w:tc>
          <w:tcPr>
            <w:tcW w:type="dxa" w:w="144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Camp Manager</w:t>
            </w:r>
          </w:p>
        </w:tc>
      </w:tr>
      <w:tr>
        <w:tc>
          <w:tcPr>
            <w:tcW w:type="dxa" w:w="352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Records and privacy</w:t>
            </w:r>
          </w:p>
        </w:tc>
        <w:tc>
          <w:tcPr>
            <w:tcW w:type="dxa" w:w="151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HR / Medical custodian</w:t>
            </w:r>
          </w:p>
        </w:tc>
        <w:tc>
          <w:tcPr>
            <w:tcW w:type="dxa" w:w="2448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Camp Manager</w:t>
            </w:r>
          </w:p>
        </w:tc>
        <w:tc>
          <w:tcPr>
            <w:tcW w:type="dxa" w:w="230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Legal</w:t>
            </w:r>
          </w:p>
        </w:tc>
        <w:tc>
          <w:tcPr>
            <w:tcW w:type="dxa" w:w="144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Need-to-know roles</w:t>
            </w:r>
          </w:p>
        </w:tc>
      </w:tr>
    </w:tbl>
    <w:p>
      <w:pPr>
        <w:spacing w:after="4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1232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Required evidence pack</w:t>
            </w:r>
          </w:p>
        </w:tc>
      </w:tr>
      <w:tr>
        <w:tc>
          <w:tcPr>
            <w:tcW w:type="dxa" w:w="11232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6"/>
              </w:rPr>
              <w:t>Authority/clinician directions and contacts; confidential case/restriction record; authorised access roster; menus and food/water/ice trace-back; HOLD/withdrawal records; cleaning method statement; product/SDS and cleaning logs; waste/laundry records; room/area verification; clinician clearance reference; operational release record; CAPA/effectiveness review.</w:t>
            </w:r>
          </w:p>
        </w:tc>
      </w:tr>
    </w:tbl>
    <w:p>
      <w:pPr>
        <w:spacing w:after="40"/>
      </w:pPr>
    </w:p>
    <w:p>
      <w:pPr>
        <w:spacing w:before="140" w:after="60"/>
      </w:pPr>
      <w:r>
        <w:rPr>
          <w:rFonts w:ascii="Arial" w:hAnsi="Arial"/>
          <w:b/>
          <w:color w:val="153B5B"/>
          <w:sz w:val="28"/>
        </w:rPr>
        <w:t>8. References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19"/>
        <w:gridCol w:w="3619"/>
        <w:gridCol w:w="3619"/>
      </w:tblGrid>
      <w:tr>
        <w:tc>
          <w:tcPr>
            <w:tcW w:type="dxa" w:w="720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Ref.</w:t>
            </w:r>
          </w:p>
        </w:tc>
        <w:tc>
          <w:tcPr>
            <w:tcW w:type="dxa" w:w="5616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Relevance</w:t>
            </w:r>
          </w:p>
        </w:tc>
        <w:tc>
          <w:tcPr>
            <w:tcW w:type="dxa" w:w="4824"/>
            <w:shd w:fill="153B5B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Source</w:t>
            </w:r>
          </w:p>
        </w:tc>
      </w:tr>
      <w:tr>
        <w:tc>
          <w:tcPr>
            <w:tcW w:type="dxa" w:w="7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[1]</w:t>
            </w:r>
          </w:p>
        </w:tc>
        <w:tc>
          <w:tcPr>
            <w:tcW w:type="dxa" w:w="561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Manager duties, surveillance, authority control and return conditions.</w:t>
            </w:r>
          </w:p>
        </w:tc>
        <w:tc>
          <w:tcPr>
            <w:tcW w:type="dxa" w:w="482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https://uaelegislation.gov.ae/en/legislations/1198</w:t>
            </w:r>
          </w:p>
        </w:tc>
      </w:tr>
      <w:tr>
        <w:tc>
          <w:tcPr>
            <w:tcW w:type="dxa" w:w="7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[2]</w:t>
            </w:r>
          </w:p>
        </w:tc>
        <w:tc>
          <w:tcPr>
            <w:tcW w:type="dxa" w:w="561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Quarantine inside/outside health facilities; authority supervision; home accommodation conditions.</w:t>
            </w:r>
          </w:p>
        </w:tc>
        <w:tc>
          <w:tcPr>
            <w:tcW w:type="dxa" w:w="482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https://uaelegislation.gov.ae/en/legislations/1197</w:t>
            </w:r>
          </w:p>
        </w:tc>
      </w:tr>
      <w:tr>
        <w:tc>
          <w:tcPr>
            <w:tcW w:type="dxa" w:w="7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[3]</w:t>
            </w:r>
          </w:p>
        </w:tc>
        <w:tc>
          <w:tcPr>
            <w:tcW w:type="dxa" w:w="561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Disease-specific isolation/surveillance conditions.</w:t>
            </w:r>
          </w:p>
        </w:tc>
        <w:tc>
          <w:tcPr>
            <w:tcW w:type="dxa" w:w="482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https://uaelegislation.gov.ae/en/legislations/1198/regulations/563/download</w:t>
            </w:r>
          </w:p>
        </w:tc>
      </w:tr>
      <w:tr>
        <w:tc>
          <w:tcPr>
            <w:tcW w:type="dxa" w:w="720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[4]</w:t>
            </w:r>
          </w:p>
        </w:tc>
        <w:tc>
          <w:tcPr>
            <w:tcW w:type="dxa" w:w="5616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Food organisation duties, traceability, withdrawal and inspection.</w:t>
            </w:r>
          </w:p>
        </w:tc>
        <w:tc>
          <w:tcPr>
            <w:tcW w:type="dxa" w:w="4824"/>
            <w:vAlign w:val="center"/>
            <w:tcBorders>
              <w:top w:val="single" w:sz="4" w:color="9EADBA"/>
              <w:left w:val="single" w:sz="4" w:color="9EADBA"/>
              <w:bottom w:val="single" w:sz="4" w:color="9EADBA"/>
              <w:right w:val="single" w:sz="4" w:color="9EADBA"/>
            </w:tcBorders>
            <w:shd w:fill="F7FAFC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000000"/>
                <w:sz w:val="14"/>
              </w:rPr>
              <w:t>https://uaelegislation.gov.ae/en/legislations/1161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858"/>
      </w:tblGrid>
      <w:tr>
        <w:tc>
          <w:tcPr>
            <w:tcW w:type="dxa" w:w="10858"/>
            <w:shd w:fill="FCE4D6"/>
            <w:tcBorders>
              <w:top w:val="single" w:sz="4" w:color="B7B7B7"/>
              <w:left w:val="single" w:sz="4" w:color="B7B7B7"/>
              <w:bottom w:val="single" w:sz="4" w:color="B7B7B7"/>
              <w:right w:val="single" w:sz="4" w:color="B7B7B7"/>
            </w:tcBorders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 xml:space="preserve">Before use: </w:t>
            </w:r>
            <w:r>
              <w:rPr>
                <w:rFonts w:ascii="Arial" w:hAnsi="Arial"/>
                <w:sz w:val="16"/>
              </w:rPr>
              <w:t>Obtain approval from the designated clinic/competent clinician, Health Authority contact, Food Safety In-Charge, HSE and camp manager. Add local emergency contacts, current authority/food authority reporting route, approved product list/SDS, and camp drawing/room inventory.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691" w:right="691" w:bottom="648" w:left="6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4"/>
      </w:rPr>
      <w:t xml:space="preserve">Multi-case quarantine and clinician-controlled return report | Draft | Page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</w:tblPr>
    <w:tblGrid>
      <w:gridCol w:w="5256"/>
      <w:gridCol w:w="5256"/>
    </w:tblGrid>
    <w:tr>
      <w:tc>
        <w:tcPr>
          <w:tcW w:type="dxa" w:w="5256"/>
          <w:shd w:fill="153B5B"/>
          <w:vAlign w:val="center"/>
        </w:tcPr>
        <w:p>
          <w:pPr>
            <w:spacing w:after="0"/>
          </w:pPr>
          <w:r/>
          <w:r>
            <w:rPr>
              <w:rFonts w:ascii="Arial" w:hAnsi="Arial"/>
              <w:b/>
              <w:color w:val="FFFFFF"/>
              <w:sz w:val="14"/>
            </w:rPr>
            <w:t>REMOTE CAMP — MULTI-CASE QUARANTINE &amp; DISINFECTION PROTOCOL</w:t>
          </w:r>
        </w:p>
      </w:tc>
      <w:tc>
        <w:tcPr>
          <w:tcW w:type="dxa" w:w="5256"/>
          <w:shd w:fill="008C95"/>
          <w:vAlign w:val="center"/>
        </w:tcPr>
        <w:p>
          <w:pPr>
            <w:spacing w:after="0"/>
          </w:pPr>
          <w:r/>
          <w:r>
            <w:rPr>
              <w:rFonts w:ascii="Arial" w:hAnsi="Arial"/>
              <w:b/>
              <w:color w:val="FFFFFF"/>
              <w:sz w:val="14"/>
            </w:rPr>
            <w:t>INTERMASS — DRAFT FOR REVIEW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