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20"/>
        <w:jc w:val="center"/>
      </w:pPr>
      <w:r>
        <w:rPr>
          <w:rFonts w:ascii="Arial" w:hAnsi="Arial"/>
          <w:b/>
          <w:color w:val="17365D"/>
          <w:sz w:val="34"/>
        </w:rPr>
        <w:t>CAMP KITCHEN &amp; CATERING STANDARD OPERATING PROCEDURES</w:t>
      </w:r>
    </w:p>
    <w:p>
      <w:pPr>
        <w:spacing w:after="100"/>
        <w:jc w:val="center"/>
      </w:pPr>
      <w:r>
        <w:rPr>
          <w:rFonts w:ascii="Arial" w:hAnsi="Arial"/>
          <w:i/>
          <w:color w:val="595959"/>
          <w:sz w:val="19"/>
        </w:rPr>
        <w:t>Core food-safety, hygiene, HSE and emergency-work instructions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Organisation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Site / Camp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Emirate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[Select]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Food activity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Document owner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Food Safety In-Charge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Review date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</w:tr>
      <w:tr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Status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Draft controlled SOPs</w:t>
            </w:r>
          </w:p>
        </w:tc>
        <w:tc>
          <w:tcPr>
            <w:tcW w:type="dxa" w:w="2664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/>
                <w:color w:val="17365D"/>
                <w:sz w:val="15"/>
              </w:rPr>
              <w:t>Approval</w:t>
            </w:r>
          </w:p>
        </w:tc>
        <w:tc>
          <w:tcPr>
            <w:tcW w:type="dxa" w:w="2664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[Enter]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CE4D6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color w:val="ED7D31"/>
                <w:sz w:val="16"/>
              </w:rPr>
              <w:t xml:space="preserve">Use condition: </w:t>
            </w:r>
            <w:r>
              <w:rPr>
                <w:rFonts w:ascii="Arial" w:hAnsi="Arial"/>
                <w:sz w:val="16"/>
              </w:rPr>
              <w:t>These SOPs must be tailored to authority-approved processes, equipment operating manuals, chemical safety data sheets, actual food flow, menu and approved HACCP plan. Never continue work when a critical control cannot be verified.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979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SOP</w:t>
            </w:r>
          </w:p>
        </w:tc>
        <w:tc>
          <w:tcPr>
            <w:tcW w:type="dxa" w:w="2376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Title</w:t>
            </w:r>
          </w:p>
        </w:tc>
        <w:tc>
          <w:tcPr>
            <w:tcW w:type="dxa" w:w="7013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Mandatory Work Instruction</w:t>
            </w:r>
          </w:p>
        </w:tc>
      </w:tr>
      <w:tr>
        <w:tc>
          <w:tcPr>
            <w:tcW w:type="dxa" w:w="97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SOP-01</w:t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Approved Supplier, Receiving and Rejection</w:t>
            </w:r>
          </w:p>
        </w:tc>
        <w:tc>
          <w:tcPr>
            <w:tcW w:type="dxa" w:w="701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Accept food only from approved supplier against specification. Inspect vehicle cleanliness/condition, packaging integrity, date/label/batch, product temperature and evidence of thawing/spoilage. Record supplier, time, batch and temperature. Reject/segregate and report damaged, expired, contaminated, out-of-condition, mislabelled or untraceable products.</w:t>
            </w:r>
          </w:p>
        </w:tc>
      </w:tr>
      <w:tr>
        <w:tc>
          <w:tcPr>
            <w:tcW w:type="dxa" w:w="97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SOP-02</w:t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Storage, Segregation and Stock Rotation</w:t>
            </w:r>
          </w:p>
        </w:tc>
        <w:tc>
          <w:tcPr>
            <w:tcW w:type="dxa" w:w="7013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Move food promptly to approved dry/chilled/frozen storage. Segregate raw from ready-to-eat food, allergens as required, and chemicals from all food. Use food-grade covered containers, date marking, FIFO/FEFO and stock checks. Keep food off floor and protect from pests/condensate. Record and investigate temperature deviations.</w:t>
            </w:r>
          </w:p>
        </w:tc>
      </w:tr>
      <w:tr>
        <w:tc>
          <w:tcPr>
            <w:tcW w:type="dxa" w:w="97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SOP-03</w:t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Personal Hygiene, Illness and Visitors</w:t>
            </w:r>
          </w:p>
        </w:tc>
        <w:tc>
          <w:tcPr>
            <w:tcW w:type="dxa" w:w="701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Complete handwashing and protective-clothing requirements. Exclude/restrict staff reporting symptoms that could contaminate food. Maintain food-handler training/health evidence as locally required. Visitors enter only with protective measures and supervision. Report cuts/skin lesions, chemical exposure and food-safety concerns immediately.</w:t>
            </w:r>
          </w:p>
        </w:tc>
      </w:tr>
      <w:tr>
        <w:tc>
          <w:tcPr>
            <w:tcW w:type="dxa" w:w="97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SOP-04</w:t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Preparation, Thawing and Cross-Contamination</w:t>
            </w:r>
          </w:p>
        </w:tc>
        <w:tc>
          <w:tcPr>
            <w:tcW w:type="dxa" w:w="7013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Prepare food in designated zones using cleaned/sanitized and task-appropriate utensils. Thaw under controlled refrigerated or other validated method; do not thaw high-risk food at uncontrolled ambient temperature. Manage raw-to-cooked workflow, cleaning between activities and allergen cross-contact. Protect prepared food until cooking/service.</w:t>
            </w:r>
          </w:p>
        </w:tc>
      </w:tr>
      <w:tr>
        <w:tc>
          <w:tcPr>
            <w:tcW w:type="dxa" w:w="97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SOP-05</w:t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Cooking, Reheating, Holding, Cooling and Service</w:t>
            </w:r>
          </w:p>
        </w:tc>
        <w:tc>
          <w:tcPr>
            <w:tcW w:type="dxa" w:w="701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Use the approved HACCP plan. Monitor and record CCPs. Ensure high-risk cooked/reheated food reaches the validated critical limit; protect food during hot/cold holding; rapidly cool food intended for chilled storage; discard or correct deviations as defined. Service staff maintain hygiene, clean utensils and protected display.</w:t>
            </w:r>
          </w:p>
        </w:tc>
      </w:tr>
      <w:tr>
        <w:tc>
          <w:tcPr>
            <w:tcW w:type="dxa" w:w="97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SOP-06</w:t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Catering Transport and Meal Distribution</w:t>
            </w:r>
          </w:p>
        </w:tc>
        <w:tc>
          <w:tcPr>
            <w:tcW w:type="dxa" w:w="7013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Use cleaned, food-grade, insulated/refrigerated containers or vehicles appropriate to the product. Record dispatch temperature/time, delivery temperature/time, route/recipient and deviations. Keep hot and chilled food segregated and protected. Do not serve compromised meals until release by the Food Safety In-Charge.</w:t>
            </w:r>
          </w:p>
        </w:tc>
      </w:tr>
      <w:tr>
        <w:tc>
          <w:tcPr>
            <w:tcW w:type="dxa" w:w="97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SOP-07</w:t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Cleaning, Sanitation and Pest Prevention</w:t>
            </w:r>
          </w:p>
        </w:tc>
        <w:tc>
          <w:tcPr>
            <w:tcW w:type="dxa" w:w="701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Follow master cleaning schedule. Use only approved chemicals at correct concentration/contact time; label containers and segregate chemicals. Complete pre-operational inspection. Keep waste covered and remove frequently. Record pest findings, treatments and corrective actions; protect food/utensils during treatment.</w:t>
            </w:r>
          </w:p>
        </w:tc>
      </w:tr>
      <w:tr>
        <w:tc>
          <w:tcPr>
            <w:tcW w:type="dxa" w:w="97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SOP-08</w:t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Gas, Fire, Electrical and Equipment Safety</w:t>
            </w:r>
          </w:p>
        </w:tc>
        <w:tc>
          <w:tcPr>
            <w:tcW w:type="dxa" w:w="7013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Check gas lines/valves, ventilation and safety devices before use. Keep exits and extinguishers clear. Isolate faulty equipment. Do not clean/maintain energized equipment. Use guards and task PPE. Report gas smell, electrical fault or fire immediately and follow emergency procedure.</w:t>
            </w:r>
          </w:p>
        </w:tc>
      </w:tr>
      <w:tr>
        <w:tc>
          <w:tcPr>
            <w:tcW w:type="dxa" w:w="979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SOP-09</w:t>
            </w:r>
          </w:p>
        </w:tc>
        <w:tc>
          <w:tcPr>
            <w:tcW w:type="dxa" w:w="2376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Food Complaint, Suspected Illness and Recall</w:t>
            </w:r>
          </w:p>
        </w:tc>
        <w:tc>
          <w:tcPr>
            <w:tcW w:type="dxa" w:w="7013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Record complaint/illness details; stop service and isolate suspected food; preserve samples, labels, menus, temperature records and traceability. Notify FSI/management; assess authority/client notifications; trace and withdraw affected stock; investigate root cause and verify corrective action.</w:t>
            </w:r>
          </w:p>
        </w:tc>
      </w:tr>
      <w:tr>
        <w:tc>
          <w:tcPr>
            <w:tcW w:type="dxa" w:w="979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SOP-10</w:t>
            </w:r>
          </w:p>
        </w:tc>
        <w:tc>
          <w:tcPr>
            <w:tcW w:type="dxa" w:w="2376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Waste, Used Oil and Environmental Hygiene</w:t>
            </w:r>
          </w:p>
        </w:tc>
        <w:tc>
          <w:tcPr>
            <w:tcW w:type="dxa" w:w="7013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Segregate waste; use covered bins; remove waste from food areas promptly; store used oil in labeled sealed containers for approved collection. Prevent drain blockage/spills and control odors/pests. Record contractor removal and environmental incidents.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Emergency Response Quick Cards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52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Event</w:t>
            </w:r>
          </w:p>
        </w:tc>
        <w:tc>
          <w:tcPr>
            <w:tcW w:type="dxa" w:w="784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Immediate Response</w:t>
            </w:r>
          </w:p>
        </w:tc>
      </w:tr>
      <w:tr>
        <w:tc>
          <w:tcPr>
            <w:tcW w:type="dxa" w:w="2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Gas Leak</w:t>
            </w:r>
          </w:p>
        </w:tc>
        <w:tc>
          <w:tcPr>
            <w:tcW w:type="dxa" w:w="78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Stop work. Do not operate switches or introduce ignition. Isolate supply if safe. Evacuate/cordon. Call site emergency response/emergency services. Do not restart until competent inspection and written release.</w:t>
            </w:r>
          </w:p>
        </w:tc>
      </w:tr>
      <w:tr>
        <w:tc>
          <w:tcPr>
            <w:tcW w:type="dxa" w:w="25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Oil / Cooking Fire</w:t>
            </w:r>
          </w:p>
        </w:tc>
        <w:tc>
          <w:tcPr>
            <w:tcW w:type="dxa" w:w="78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Raise alarm. Shut off heat if safe. Use fire blanket/extinguisher only if trained and escape route remains clear. Never apply water to burning oil. Evacuate and account for persons.</w:t>
            </w:r>
          </w:p>
        </w:tc>
      </w:tr>
      <w:tr>
        <w:tc>
          <w:tcPr>
            <w:tcW w:type="dxa" w:w="2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Foodborne Illness / Suspected Outbreak</w:t>
            </w:r>
          </w:p>
        </w:tc>
        <w:tc>
          <w:tcPr>
            <w:tcW w:type="dxa" w:w="78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Stop affected service; isolate food; retain records/samples; notify Food Safety In-Charge and management; follow authority/client notification requirements; activate trace/withdrawal; investigate.</w:t>
            </w:r>
          </w:p>
        </w:tc>
      </w:tr>
      <w:tr>
        <w:tc>
          <w:tcPr>
            <w:tcW w:type="dxa" w:w="25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Power Failure / Refrigerator Failure</w:t>
            </w:r>
          </w:p>
        </w:tc>
        <w:tc>
          <w:tcPr>
            <w:tcW w:type="dxa" w:w="78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Keep doors closed; record start time and temperatures; move stock to validated alternative storage if safe; assess food safety with FSI; do not serve stock with unknown/unsafe time-temperature history.</w:t>
            </w:r>
          </w:p>
        </w:tc>
      </w:tr>
      <w:tr>
        <w:tc>
          <w:tcPr>
            <w:tcW w:type="dxa" w:w="25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Chemical Spill / Exposure</w:t>
            </w:r>
          </w:p>
        </w:tc>
        <w:tc>
          <w:tcPr>
            <w:tcW w:type="dxa" w:w="78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Wear PPE; isolate area; follow SDS; use spill kit; protect food and drains; use eyewash/medical support as needed; report incident and discard contaminated food.</w:t>
            </w:r>
          </w:p>
        </w:tc>
      </w:tr>
      <w:tr>
        <w:tc>
          <w:tcPr>
            <w:tcW w:type="dxa" w:w="25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Water Supply Interruption / Suspected Contamination</w:t>
            </w:r>
          </w:p>
        </w:tc>
        <w:tc>
          <w:tcPr>
            <w:tcW w:type="dxa" w:w="78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Stop food preparation/service where potable water, handwashing, cleaning or ice safety cannot be assured. Notify management; arrange safe alternative supply; flush/clean/test system as directed; obtain release before restart.</w:t>
            </w:r>
          </w:p>
        </w:tc>
      </w:tr>
    </w:tbl>
    <w:p>
      <w:pPr>
        <w:spacing w:after="0"/>
      </w:pPr>
    </w:p>
    <w:p>
      <w:pPr>
        <w:pStyle w:val="Heading1"/>
      </w:pPr>
      <w:r>
        <w:t>Documented Records Required</w:t>
      </w:r>
    </w:p>
    <w:p>
      <w:pPr>
        <w:pStyle w:val="ListBullet"/>
        <w:spacing w:after="20"/>
      </w:pPr>
      <w:r>
        <w:t>Approved supplier list and receiving/rejection records</w:t>
      </w:r>
    </w:p>
    <w:p>
      <w:pPr>
        <w:pStyle w:val="ListBullet"/>
        <w:spacing w:after="20"/>
      </w:pPr>
      <w:r>
        <w:t>Storage and temperature logs</w:t>
      </w:r>
    </w:p>
    <w:p>
      <w:pPr>
        <w:pStyle w:val="ListBullet"/>
        <w:spacing w:after="20"/>
      </w:pPr>
      <w:r>
        <w:t>Cooking/reheating/hot-hold/cooling/transport CCP records</w:t>
      </w:r>
    </w:p>
    <w:p>
      <w:pPr>
        <w:pStyle w:val="ListBullet"/>
        <w:spacing w:after="20"/>
      </w:pPr>
      <w:r>
        <w:t>Cleaning/sanitation and chemical-dilution records</w:t>
      </w:r>
    </w:p>
    <w:p>
      <w:pPr>
        <w:pStyle w:val="ListBullet"/>
        <w:spacing w:after="20"/>
      </w:pPr>
      <w:r>
        <w:t>Pest-control log and contractor reports</w:t>
      </w:r>
    </w:p>
    <w:p>
      <w:pPr>
        <w:pStyle w:val="ListBullet"/>
        <w:spacing w:after="20"/>
      </w:pPr>
      <w:r>
        <w:t>Food-handler training/health/illness declarations</w:t>
      </w:r>
    </w:p>
    <w:p>
      <w:pPr>
        <w:pStyle w:val="ListBullet"/>
        <w:spacing w:after="20"/>
      </w:pPr>
      <w:r>
        <w:t>Pre-operational, internal audit and HSE inspection forms</w:t>
      </w:r>
    </w:p>
    <w:p>
      <w:pPr>
        <w:pStyle w:val="ListBullet"/>
        <w:spacing w:after="20"/>
      </w:pPr>
      <w:r>
        <w:t>Equipment maintenance and thermometer calibration/verification records</w:t>
      </w:r>
    </w:p>
    <w:p>
      <w:pPr>
        <w:pStyle w:val="ListBullet"/>
        <w:spacing w:after="20"/>
      </w:pPr>
      <w:r>
        <w:t>Complaint, incident, withdrawal/recall and corrective-action records</w:t>
      </w:r>
    </w:p>
    <w:p>
      <w:pPr>
        <w:pStyle w:val="ListBullet"/>
        <w:spacing w:after="20"/>
      </w:pPr>
      <w:r>
        <w:t>Waste and used-oil records; regulator inspection reports and correspondence</w:t>
      </w:r>
    </w:p>
    <w:p>
      <w:pPr>
        <w:pStyle w:val="Heading1"/>
      </w:pPr>
      <w:r>
        <w:t>References and Regulatory Sources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648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Ref.</w:t>
            </w:r>
          </w:p>
        </w:tc>
        <w:tc>
          <w:tcPr>
            <w:tcW w:type="dxa" w:w="9720"/>
            <w:shd w:fill="17365D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Official Source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[1]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Federal Law No. 10 of 2015 Concerning Food Safety — https://uaelegislation.gov.ae/en/legislations/1161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[2]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Cabinet Resolution No. 26 of 2017 Concerning the Executive Regulations of the Food Safety Law — https://uaelegislation.gov.ae/en/legislations/1160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[3]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Abu Dhabi Agriculture and Food Safety Authority — Essential Food Safety Training Program — https://www.adafsa.gov.ae/en/work/food-safety/Pages/training-program.aspx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[4]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Dubai Municipality — Food Traders and Establishments / Food Code and approved guidance — https://www.dm.gov.ae/municipality-business/food-traders-establishments/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[5]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Sharjah Municipality — Food Control services directory — https://shjmun.gov.ae/servicedirectory/subServices/17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[6]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Ajman — Health Permit Request service — https://www.ajman.ae/en/servicecatalog/services/3358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[7]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Ras Al Khaimah Municipality — Food Control Section Food Code — https://sanad.mun.rak.ae/docs/en/fcs-requirements-for-food-establishments-food-code</w:t>
            </w:r>
          </w:p>
        </w:tc>
      </w:tr>
      <w:tr>
        <w:tc>
          <w:tcPr>
            <w:tcW w:type="dxa" w:w="648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[8]</w:t>
            </w:r>
          </w:p>
        </w:tc>
        <w:tc>
          <w:tcPr>
            <w:tcW w:type="dxa" w:w="9720"/>
            <w:shd w:fill="FAFAFA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Fujairah Municipality — Food Programme / HACCP, Start Right and Self-Inspector service — https://portal.fujmun.gov.ae/OnlineEServices/en/eService/ServicePages/service_information.aspx?serviceId=203</w:t>
            </w:r>
          </w:p>
        </w:tc>
      </w:tr>
      <w:tr>
        <w:tc>
          <w:tcPr>
            <w:tcW w:type="dxa" w:w="648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[9]</w:t>
            </w:r>
          </w:p>
        </w:tc>
        <w:tc>
          <w:tcPr>
            <w:tcW w:type="dxa" w:w="9720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Umm Al Quwain Municipality — food and drinking-water services portal — https://www.uaq.ae/ar/changeLanguage.html?fromPage=umm-al-quwain/department/Municipality%20of%20Umm%20Al%20Quwain.html&amp;ignore=&amp;languageCode=ar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Arial" w:hAnsi="Arial"/>
        </w:rPr>
        <w:t>All sources were accessed on 19-Aug-2026. Authority portals, forms and published requirements may change. The Arabic text prevails where an English translation differs from the applicable legal text.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Prepared by — Food Safety In-Charge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Reviewed by — HSE Officer</w:t>
            </w:r>
          </w:p>
        </w:tc>
        <w:tc>
          <w:tcPr>
            <w:tcW w:type="dxa" w:w="3552"/>
            <w:shd w:fill="DDEBF7"/>
            <w:vAlign w:val="center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17365D"/>
                <w:sz w:val="15"/>
              </w:rPr>
              <w:t>Approved by — Catering Manager</w:t>
            </w:r>
          </w:p>
        </w:tc>
      </w:tr>
      <w:tr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  <w:tc>
          <w:tcPr>
            <w:tcW w:type="dxa" w:w="3552"/>
            <w:vAlign w:val="center"/>
            <w:tcMar>
              <w:top w:w="100" w:type="dxa"/>
              <w:start w:w="80" w:type="dxa"/>
              <w:bottom w:w="230" w:type="dxa"/>
              <w:end w:w="80" w:type="dxa"/>
            </w:tcMar>
          </w:tcPr>
          <w:p>
            <w:r/>
            <w:r>
              <w:rPr>
                <w:rFonts w:ascii="Arial" w:hAnsi="Arial"/>
                <w:b w:val="0"/>
                <w:color w:val="000000"/>
                <w:sz w:val="15"/>
              </w:rPr>
              <w:t>Name: ____________________</w:t>
              <w:br/>
              <w:t>Signature: ________________</w:t>
              <w:br/>
              <w:t>Date: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49" w:right="792" w:bottom="749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95959"/>
        <w:sz w:val="14"/>
      </w:rPr>
      <w:t xml:space="preserve">Controlled draft — validate with the competent authority before formal issue | 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292"/>
      <w:gridCol w:w="5292"/>
    </w:tblGrid>
    <w:tr>
      <w:tc>
        <w:tcPr>
          <w:tcW w:type="dxa" w:w="7200"/>
          <w:shd w:fill="17365D"/>
          <w:vAlign w:val="center"/>
          <w:tcMar>
            <w:top w:w="70" w:type="dxa"/>
            <w:start w:w="80" w:type="dxa"/>
            <w:bottom w:w="70" w:type="dxa"/>
            <w:end w:w="80" w:type="dxa"/>
          </w:tcMar>
        </w:tcPr>
        <w:p>
          <w:r/>
          <w:r>
            <w:rPr>
              <w:rFonts w:ascii="Arial" w:hAnsi="Arial"/>
              <w:b/>
              <w:color w:val="FFFFFF"/>
              <w:sz w:val="17"/>
            </w:rPr>
            <w:t>UAE CAMP KITCHEN &amp; CATERING SAFETY SYSTEM</w:t>
          </w:r>
        </w:p>
      </w:tc>
      <w:tc>
        <w:tcPr>
          <w:tcW w:type="dxa" w:w="3384"/>
          <w:shd w:fill="007B84"/>
          <w:vAlign w:val="center"/>
          <w:tcMar>
            <w:top w:w="70" w:type="dxa"/>
            <w:start w:w="80" w:type="dxa"/>
            <w:bottom w:w="70" w:type="dxa"/>
            <w:end w:w="80" w:type="dxa"/>
          </w:tcMar>
        </w:tcPr>
        <w:p>
          <w:pPr>
            <w:jc w:val="right"/>
          </w:pPr>
          <w:r/>
          <w:r>
            <w:rPr>
              <w:rFonts w:ascii="Arial" w:hAnsi="Arial"/>
              <w:b/>
              <w:color w:val="FFFFFF"/>
              <w:sz w:val="16"/>
            </w:rPr>
            <w:t>CK-SOP-001 / REV 00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07B84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595959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