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20"/>
        <w:jc w:val="center"/>
      </w:pPr>
      <w:r>
        <w:rPr>
          <w:rFonts w:ascii="Arial" w:hAnsi="Arial"/>
          <w:b/>
          <w:color w:val="17365D"/>
          <w:sz w:val="34"/>
        </w:rPr>
        <w:t>CAMP KITCHEN &amp; CATERING SAFETY MANAGEMENT MANUAL</w:t>
      </w:r>
    </w:p>
    <w:p>
      <w:pPr>
        <w:spacing w:after="100"/>
        <w:jc w:val="center"/>
      </w:pPr>
      <w:r>
        <w:rPr>
          <w:rFonts w:ascii="Arial" w:hAnsi="Arial"/>
          <w:i/>
          <w:color w:val="595959"/>
          <w:sz w:val="19"/>
        </w:rPr>
        <w:t>UAE framework — HSE, hygiene, food safety, HACCP and compliance controls</w:t>
      </w:r>
    </w:p>
    <w:tbl>
      <w:tblPr>
        <w:tblStyle w:val="TableGrid"/>
        <w:tblW w:type="auto" w:w="0"/>
        <w:jc w:val="center"/>
        <w:tblLook w:firstColumn="1" w:firstRow="1" w:lastColumn="0" w:lastRow="0" w:noHBand="0" w:noVBand="1" w:val="04A0"/>
      </w:tblPr>
      <w:tblGrid>
        <w:gridCol w:w="2664"/>
        <w:gridCol w:w="2664"/>
        <w:gridCol w:w="2664"/>
        <w:gridCol w:w="2664"/>
      </w:tblGrid>
      <w:tr>
        <w:tc>
          <w:tcPr>
            <w:tcW w:type="dxa" w:w="2664"/>
            <w:shd w:fill="DDEBF7"/>
            <w:vAlign w:val="center"/>
            <w:tcMar>
              <w:top w:w="70" w:type="dxa"/>
              <w:start w:w="80" w:type="dxa"/>
              <w:bottom w:w="70" w:type="dxa"/>
              <w:end w:w="80" w:type="dxa"/>
            </w:tcMar>
          </w:tcPr>
          <w:p>
            <w:r/>
            <w:r>
              <w:rPr>
                <w:rFonts w:ascii="Arial" w:hAnsi="Arial"/>
                <w:b/>
                <w:color w:val="17365D"/>
                <w:sz w:val="15"/>
              </w:rPr>
              <w:t>Organisation</w:t>
            </w:r>
          </w:p>
        </w:tc>
        <w:tc>
          <w:tcPr>
            <w:tcW w:type="dxa" w:w="2664"/>
            <w:vAlign w:val="center"/>
            <w:tcMar>
              <w:top w:w="70" w:type="dxa"/>
              <w:start w:w="80" w:type="dxa"/>
              <w:bottom w:w="70" w:type="dxa"/>
              <w:end w:w="80" w:type="dxa"/>
            </w:tcMar>
          </w:tcPr>
          <w:p>
            <w:r/>
            <w:r>
              <w:rPr>
                <w:rFonts w:ascii="Arial" w:hAnsi="Arial"/>
                <w:b w:val="0"/>
                <w:color w:val="000000"/>
                <w:sz w:val="15"/>
              </w:rPr>
              <w:t>[Enter company / caterer]</w:t>
            </w:r>
          </w:p>
        </w:tc>
        <w:tc>
          <w:tcPr>
            <w:tcW w:type="dxa" w:w="2664"/>
            <w:shd w:fill="DDEBF7"/>
            <w:vAlign w:val="center"/>
            <w:tcMar>
              <w:top w:w="70" w:type="dxa"/>
              <w:start w:w="80" w:type="dxa"/>
              <w:bottom w:w="70" w:type="dxa"/>
              <w:end w:w="80" w:type="dxa"/>
            </w:tcMar>
          </w:tcPr>
          <w:p>
            <w:r/>
            <w:r>
              <w:rPr>
                <w:rFonts w:ascii="Arial" w:hAnsi="Arial"/>
                <w:b/>
                <w:color w:val="17365D"/>
                <w:sz w:val="15"/>
              </w:rPr>
              <w:t>Site/Camp</w:t>
            </w:r>
          </w:p>
        </w:tc>
        <w:tc>
          <w:tcPr>
            <w:tcW w:type="dxa" w:w="2664"/>
            <w:vAlign w:val="center"/>
            <w:tcMar>
              <w:top w:w="70" w:type="dxa"/>
              <w:start w:w="80" w:type="dxa"/>
              <w:bottom w:w="70" w:type="dxa"/>
              <w:end w:w="80" w:type="dxa"/>
            </w:tcMar>
          </w:tcPr>
          <w:p>
            <w:r/>
            <w:r>
              <w:rPr>
                <w:rFonts w:ascii="Arial" w:hAnsi="Arial"/>
                <w:b w:val="0"/>
                <w:color w:val="000000"/>
                <w:sz w:val="15"/>
              </w:rPr>
              <w:t>[Enter camp name and location]</w:t>
            </w:r>
          </w:p>
        </w:tc>
      </w:tr>
      <w:tr>
        <w:tc>
          <w:tcPr>
            <w:tcW w:type="dxa" w:w="2664"/>
            <w:shd w:fill="DDEBF7"/>
            <w:vAlign w:val="center"/>
            <w:tcMar>
              <w:top w:w="70" w:type="dxa"/>
              <w:start w:w="80" w:type="dxa"/>
              <w:bottom w:w="70" w:type="dxa"/>
              <w:end w:w="80" w:type="dxa"/>
            </w:tcMar>
          </w:tcPr>
          <w:p>
            <w:r/>
            <w:r>
              <w:rPr>
                <w:rFonts w:ascii="Arial" w:hAnsi="Arial"/>
                <w:b/>
                <w:color w:val="17365D"/>
                <w:sz w:val="15"/>
              </w:rPr>
              <w:t>Emirate</w:t>
            </w:r>
          </w:p>
        </w:tc>
        <w:tc>
          <w:tcPr>
            <w:tcW w:type="dxa" w:w="2664"/>
            <w:vAlign w:val="center"/>
            <w:tcMar>
              <w:top w:w="70" w:type="dxa"/>
              <w:start w:w="80" w:type="dxa"/>
              <w:bottom w:w="70" w:type="dxa"/>
              <w:end w:w="80" w:type="dxa"/>
            </w:tcMar>
          </w:tcPr>
          <w:p>
            <w:r/>
            <w:r>
              <w:rPr>
                <w:rFonts w:ascii="Arial" w:hAnsi="Arial"/>
                <w:b w:val="0"/>
                <w:color w:val="000000"/>
                <w:sz w:val="15"/>
              </w:rPr>
              <w:t>[Select applicable emirate]</w:t>
            </w:r>
          </w:p>
        </w:tc>
        <w:tc>
          <w:tcPr>
            <w:tcW w:type="dxa" w:w="2664"/>
            <w:shd w:fill="DDEBF7"/>
            <w:vAlign w:val="center"/>
            <w:tcMar>
              <w:top w:w="70" w:type="dxa"/>
              <w:start w:w="80" w:type="dxa"/>
              <w:bottom w:w="70" w:type="dxa"/>
              <w:end w:w="80" w:type="dxa"/>
            </w:tcMar>
          </w:tcPr>
          <w:p>
            <w:r/>
            <w:r>
              <w:rPr>
                <w:rFonts w:ascii="Arial" w:hAnsi="Arial"/>
                <w:b/>
                <w:color w:val="17365D"/>
                <w:sz w:val="15"/>
              </w:rPr>
              <w:t>Licence / Permit</w:t>
            </w:r>
          </w:p>
        </w:tc>
        <w:tc>
          <w:tcPr>
            <w:tcW w:type="dxa" w:w="2664"/>
            <w:vAlign w:val="center"/>
            <w:tcMar>
              <w:top w:w="70" w:type="dxa"/>
              <w:start w:w="80" w:type="dxa"/>
              <w:bottom w:w="70" w:type="dxa"/>
              <w:end w:w="80" w:type="dxa"/>
            </w:tcMar>
          </w:tcPr>
          <w:p>
            <w:r/>
            <w:r>
              <w:rPr>
                <w:rFonts w:ascii="Arial" w:hAnsi="Arial"/>
                <w:b w:val="0"/>
                <w:color w:val="000000"/>
                <w:sz w:val="15"/>
              </w:rPr>
              <w:t>[Enter trade &amp; food-establishment refs.]</w:t>
            </w:r>
          </w:p>
        </w:tc>
      </w:tr>
      <w:tr>
        <w:tc>
          <w:tcPr>
            <w:tcW w:type="dxa" w:w="2664"/>
            <w:shd w:fill="DDEBF7"/>
            <w:vAlign w:val="center"/>
            <w:tcMar>
              <w:top w:w="70" w:type="dxa"/>
              <w:start w:w="80" w:type="dxa"/>
              <w:bottom w:w="70" w:type="dxa"/>
              <w:end w:w="80" w:type="dxa"/>
            </w:tcMar>
          </w:tcPr>
          <w:p>
            <w:r/>
            <w:r>
              <w:rPr>
                <w:rFonts w:ascii="Arial" w:hAnsi="Arial"/>
                <w:b/>
                <w:color w:val="17365D"/>
                <w:sz w:val="15"/>
              </w:rPr>
              <w:t>Document owner</w:t>
            </w:r>
          </w:p>
        </w:tc>
        <w:tc>
          <w:tcPr>
            <w:tcW w:type="dxa" w:w="2664"/>
            <w:vAlign w:val="center"/>
            <w:tcMar>
              <w:top w:w="70" w:type="dxa"/>
              <w:start w:w="80" w:type="dxa"/>
              <w:bottom w:w="70" w:type="dxa"/>
              <w:end w:w="80" w:type="dxa"/>
            </w:tcMar>
          </w:tcPr>
          <w:p>
            <w:r/>
            <w:r>
              <w:rPr>
                <w:rFonts w:ascii="Arial" w:hAnsi="Arial"/>
                <w:b w:val="0"/>
                <w:color w:val="000000"/>
                <w:sz w:val="15"/>
              </w:rPr>
              <w:t>Camp Catering Manager</w:t>
            </w:r>
          </w:p>
        </w:tc>
        <w:tc>
          <w:tcPr>
            <w:tcW w:type="dxa" w:w="2664"/>
            <w:shd w:fill="DDEBF7"/>
            <w:vAlign w:val="center"/>
            <w:tcMar>
              <w:top w:w="70" w:type="dxa"/>
              <w:start w:w="80" w:type="dxa"/>
              <w:bottom w:w="70" w:type="dxa"/>
              <w:end w:w="80" w:type="dxa"/>
            </w:tcMar>
          </w:tcPr>
          <w:p>
            <w:r/>
            <w:r>
              <w:rPr>
                <w:rFonts w:ascii="Arial" w:hAnsi="Arial"/>
                <w:b/>
                <w:color w:val="17365D"/>
                <w:sz w:val="15"/>
              </w:rPr>
              <w:t>HACCP team lead</w:t>
            </w:r>
          </w:p>
        </w:tc>
        <w:tc>
          <w:tcPr>
            <w:tcW w:type="dxa" w:w="2664"/>
            <w:vAlign w:val="center"/>
            <w:tcMar>
              <w:top w:w="70" w:type="dxa"/>
              <w:start w:w="80" w:type="dxa"/>
              <w:bottom w:w="70" w:type="dxa"/>
              <w:end w:w="80" w:type="dxa"/>
            </w:tcMar>
          </w:tcPr>
          <w:p>
            <w:r/>
            <w:r>
              <w:rPr>
                <w:rFonts w:ascii="Arial" w:hAnsi="Arial"/>
                <w:b w:val="0"/>
                <w:color w:val="000000"/>
                <w:sz w:val="15"/>
              </w:rPr>
              <w:t>[Food Safety In-Charge]</w:t>
            </w:r>
          </w:p>
        </w:tc>
      </w:tr>
      <w:tr>
        <w:tc>
          <w:tcPr>
            <w:tcW w:type="dxa" w:w="2664"/>
            <w:shd w:fill="DDEBF7"/>
            <w:vAlign w:val="center"/>
            <w:tcMar>
              <w:top w:w="70" w:type="dxa"/>
              <w:start w:w="80" w:type="dxa"/>
              <w:bottom w:w="70" w:type="dxa"/>
              <w:end w:w="80" w:type="dxa"/>
            </w:tcMar>
          </w:tcPr>
          <w:p>
            <w:r/>
            <w:r>
              <w:rPr>
                <w:rFonts w:ascii="Arial" w:hAnsi="Arial"/>
                <w:b/>
                <w:color w:val="17365D"/>
                <w:sz w:val="15"/>
              </w:rPr>
              <w:t>Status</w:t>
            </w:r>
          </w:p>
        </w:tc>
        <w:tc>
          <w:tcPr>
            <w:tcW w:type="dxa" w:w="2664"/>
            <w:vAlign w:val="center"/>
            <w:tcMar>
              <w:top w:w="70" w:type="dxa"/>
              <w:start w:w="80" w:type="dxa"/>
              <w:bottom w:w="70" w:type="dxa"/>
              <w:end w:w="80" w:type="dxa"/>
            </w:tcMar>
          </w:tcPr>
          <w:p>
            <w:r/>
            <w:r>
              <w:rPr>
                <w:rFonts w:ascii="Arial" w:hAnsi="Arial"/>
                <w:b w:val="0"/>
                <w:color w:val="000000"/>
                <w:sz w:val="15"/>
              </w:rPr>
              <w:t>Draft for authority validation</w:t>
            </w:r>
          </w:p>
        </w:tc>
        <w:tc>
          <w:tcPr>
            <w:tcW w:type="dxa" w:w="2664"/>
            <w:shd w:fill="DDEBF7"/>
            <w:vAlign w:val="center"/>
            <w:tcMar>
              <w:top w:w="70" w:type="dxa"/>
              <w:start w:w="80" w:type="dxa"/>
              <w:bottom w:w="70" w:type="dxa"/>
              <w:end w:w="80" w:type="dxa"/>
            </w:tcMar>
          </w:tcPr>
          <w:p>
            <w:r/>
            <w:r>
              <w:rPr>
                <w:rFonts w:ascii="Arial" w:hAnsi="Arial"/>
                <w:b/>
                <w:color w:val="17365D"/>
                <w:sz w:val="15"/>
              </w:rPr>
              <w:t>Effective date</w:t>
            </w:r>
          </w:p>
        </w:tc>
        <w:tc>
          <w:tcPr>
            <w:tcW w:type="dxa" w:w="2664"/>
            <w:vAlign w:val="center"/>
            <w:tcMar>
              <w:top w:w="70" w:type="dxa"/>
              <w:start w:w="80" w:type="dxa"/>
              <w:bottom w:w="70" w:type="dxa"/>
              <w:end w:w="80" w:type="dxa"/>
            </w:tcMar>
          </w:tcPr>
          <w:p>
            <w:r/>
            <w:r>
              <w:rPr>
                <w:rFonts w:ascii="Arial" w:hAnsi="Arial"/>
                <w:b w:val="0"/>
                <w:color w:val="000000"/>
                <w:sz w:val="15"/>
              </w:rPr>
              <w:t>[Enter after approval]</w:t>
            </w:r>
          </w:p>
        </w:tc>
      </w:tr>
    </w:tbl>
    <w:p>
      <w:pPr>
        <w:spacing w:after="0"/>
      </w:pPr>
    </w:p>
    <w:tbl>
      <w:tblPr>
        <w:tblStyle w:val="TableGrid"/>
        <w:tblW w:type="auto" w:w="0"/>
        <w:tblLook w:firstColumn="1" w:firstRow="1" w:lastColumn="0" w:lastRow="0" w:noHBand="0" w:noVBand="1" w:val="04A0"/>
      </w:tblPr>
      <w:tblGrid>
        <w:gridCol w:w="10656"/>
      </w:tblGrid>
      <w:tr>
        <w:tc>
          <w:tcPr>
            <w:tcW w:type="dxa" w:w="10656"/>
            <w:shd w:fill="FCE4D6"/>
            <w:tcMar>
              <w:top w:w="100" w:type="dxa"/>
              <w:start w:w="100" w:type="dxa"/>
              <w:bottom w:w="100" w:type="dxa"/>
              <w:end w:w="100" w:type="dxa"/>
            </w:tcMar>
          </w:tcPr>
          <w:p>
            <w:r>
              <w:rPr>
                <w:rFonts w:ascii="Arial" w:hAnsi="Arial"/>
                <w:b/>
                <w:color w:val="ED7D31"/>
                <w:sz w:val="16"/>
              </w:rPr>
              <w:t xml:space="preserve">Regulatory limitation: </w:t>
            </w:r>
            <w:r>
              <w:rPr>
                <w:rFonts w:ascii="Arial" w:hAnsi="Arial"/>
                <w:sz w:val="16"/>
              </w:rPr>
              <w:t>This manual is an editable operating framework. It must be validated against the actual location, menu, production volume, equipment, food activity classification, approved site layout, supplier arrangements and the current requirements/permit conditions of the emirate’s competent authority. It is not legal advice and does not itself secure licensing or authority approval.</w:t>
            </w:r>
          </w:p>
        </w:tc>
      </w:tr>
    </w:tbl>
    <w:p>
      <w:pPr>
        <w:spacing w:after="0"/>
      </w:pPr>
    </w:p>
    <w:p>
      <w:pPr>
        <w:pStyle w:val="Heading1"/>
      </w:pPr>
      <w:r>
        <w:t>1. Purpose, Scope and Compliance Status</w:t>
      </w:r>
    </w:p>
    <w:p>
      <w:pPr>
        <w:spacing w:after="80"/>
      </w:pPr>
      <w:r>
        <w:rPr>
          <w:rFonts w:ascii="Arial" w:hAnsi="Arial"/>
        </w:rPr>
        <w:t>This manual sets a practical management system for a worker-camp kitchen, central kitchen or catering operation that receives, stores, prepares, cooks, cools, transports, serves and disposes of food. It integrates food safety, occupational health and safety, environmental hygiene, emergency readiness and HACCP-based controls. It applies to the caterer, subcontractors, food handlers, drivers, supervisors, cleaners, pest-control providers and managers.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1843"/>
            <w:shd w:fill="17365D"/>
            <w:vAlign w:val="center"/>
            <w:tcMar>
              <w:top w:w="70" w:type="dxa"/>
              <w:start w:w="80" w:type="dxa"/>
              <w:bottom w:w="70" w:type="dxa"/>
              <w:end w:w="80" w:type="dxa"/>
            </w:tcMar>
          </w:tcPr>
          <w:p>
            <w:pPr>
              <w:jc w:val="center"/>
            </w:pPr>
            <w:r/>
            <w:r>
              <w:rPr>
                <w:rFonts w:ascii="Arial" w:hAnsi="Arial"/>
                <w:b/>
                <w:color w:val="FFFFFF"/>
                <w:sz w:val="14"/>
              </w:rPr>
              <w:t>Control Area</w:t>
            </w:r>
          </w:p>
        </w:tc>
        <w:tc>
          <w:tcPr>
            <w:tcW w:type="dxa" w:w="6120"/>
            <w:shd w:fill="17365D"/>
            <w:vAlign w:val="center"/>
            <w:tcMar>
              <w:top w:w="70" w:type="dxa"/>
              <w:start w:w="80" w:type="dxa"/>
              <w:bottom w:w="70" w:type="dxa"/>
              <w:end w:w="80" w:type="dxa"/>
            </w:tcMar>
          </w:tcPr>
          <w:p>
            <w:pPr>
              <w:jc w:val="center"/>
            </w:pPr>
            <w:r/>
            <w:r>
              <w:rPr>
                <w:rFonts w:ascii="Arial" w:hAnsi="Arial"/>
                <w:b/>
                <w:color w:val="FFFFFF"/>
                <w:sz w:val="14"/>
              </w:rPr>
              <w:t>System Requirement</w:t>
            </w:r>
          </w:p>
        </w:tc>
        <w:tc>
          <w:tcPr>
            <w:tcW w:type="dxa" w:w="2405"/>
            <w:shd w:fill="17365D"/>
            <w:vAlign w:val="center"/>
            <w:tcMar>
              <w:top w:w="70" w:type="dxa"/>
              <w:start w:w="80" w:type="dxa"/>
              <w:bottom w:w="70" w:type="dxa"/>
              <w:end w:w="80" w:type="dxa"/>
            </w:tcMar>
          </w:tcPr>
          <w:p>
            <w:pPr>
              <w:jc w:val="center"/>
            </w:pPr>
            <w:r/>
            <w:r>
              <w:rPr>
                <w:rFonts w:ascii="Arial" w:hAnsi="Arial"/>
                <w:b/>
                <w:color w:val="FFFFFF"/>
                <w:sz w:val="14"/>
              </w:rPr>
              <w:t>Regulatory Status</w:t>
            </w:r>
          </w:p>
        </w:tc>
      </w:tr>
      <w:tr>
        <w:tc>
          <w:tcPr>
            <w:tcW w:type="dxa" w:w="1843"/>
            <w:vAlign w:val="center"/>
            <w:tcMar>
              <w:top w:w="70" w:type="dxa"/>
              <w:start w:w="80" w:type="dxa"/>
              <w:bottom w:w="70" w:type="dxa"/>
              <w:end w:w="80" w:type="dxa"/>
            </w:tcMar>
          </w:tcPr>
          <w:p>
            <w:r/>
            <w:r>
              <w:rPr>
                <w:rFonts w:ascii="Arial" w:hAnsi="Arial"/>
                <w:b w:val="0"/>
                <w:color w:val="000000"/>
                <w:sz w:val="14"/>
              </w:rPr>
              <w:t>Federal legal baseline</w:t>
            </w:r>
          </w:p>
        </w:tc>
        <w:tc>
          <w:tcPr>
            <w:tcW w:type="dxa" w:w="6120"/>
            <w:vAlign w:val="center"/>
            <w:tcMar>
              <w:top w:w="70" w:type="dxa"/>
              <w:start w:w="80" w:type="dxa"/>
              <w:bottom w:w="70" w:type="dxa"/>
              <w:end w:w="80" w:type="dxa"/>
            </w:tcMar>
          </w:tcPr>
          <w:p>
            <w:r/>
            <w:r>
              <w:rPr>
                <w:rFonts w:ascii="Arial" w:hAnsi="Arial"/>
                <w:b w:val="0"/>
                <w:color w:val="000000"/>
                <w:sz w:val="14"/>
              </w:rPr>
              <w:t>Operate as a licensed food organization; maintain safe food, hygienic handling, traceability, records, conformity with applicable mandatory standards and authority access to records.</w:t>
            </w:r>
          </w:p>
        </w:tc>
        <w:tc>
          <w:tcPr>
            <w:tcW w:type="dxa" w:w="2405"/>
            <w:vAlign w:val="center"/>
            <w:tcMar>
              <w:top w:w="70" w:type="dxa"/>
              <w:start w:w="80" w:type="dxa"/>
              <w:bottom w:w="70" w:type="dxa"/>
              <w:end w:w="80" w:type="dxa"/>
            </w:tcMar>
          </w:tcPr>
          <w:p>
            <w:r/>
            <w:r>
              <w:rPr>
                <w:rFonts w:ascii="Arial" w:hAnsi="Arial"/>
                <w:b w:val="0"/>
                <w:color w:val="000000"/>
                <w:sz w:val="14"/>
              </w:rPr>
              <w:t>Binding national framework [1] [2]</w:t>
            </w:r>
          </w:p>
        </w:tc>
      </w:tr>
      <w:tr>
        <w:tc>
          <w:tcPr>
            <w:tcW w:type="dxa" w:w="1843"/>
            <w:shd w:fill="FAFAFA"/>
            <w:vAlign w:val="center"/>
            <w:tcMar>
              <w:top w:w="70" w:type="dxa"/>
              <w:start w:w="80" w:type="dxa"/>
              <w:bottom w:w="70" w:type="dxa"/>
              <w:end w:w="80" w:type="dxa"/>
            </w:tcMar>
          </w:tcPr>
          <w:p>
            <w:r/>
            <w:r>
              <w:rPr>
                <w:rFonts w:ascii="Arial" w:hAnsi="Arial"/>
                <w:b w:val="0"/>
                <w:color w:val="000000"/>
                <w:sz w:val="14"/>
              </w:rPr>
              <w:t>Emirate approval</w:t>
            </w:r>
          </w:p>
        </w:tc>
        <w:tc>
          <w:tcPr>
            <w:tcW w:type="dxa" w:w="6120"/>
            <w:shd w:fill="FAFAFA"/>
            <w:vAlign w:val="center"/>
            <w:tcMar>
              <w:top w:w="70" w:type="dxa"/>
              <w:start w:w="80" w:type="dxa"/>
              <w:bottom w:w="70" w:type="dxa"/>
              <w:end w:w="80" w:type="dxa"/>
            </w:tcMar>
          </w:tcPr>
          <w:p>
            <w:r/>
            <w:r>
              <w:rPr>
                <w:rFonts w:ascii="Arial" w:hAnsi="Arial"/>
                <w:b w:val="0"/>
                <w:color w:val="000000"/>
                <w:sz w:val="14"/>
              </w:rPr>
              <w:t>Obtain and maintain the food-activity/trade licence, food-establishment approval, layout/site approval, inspection/registration and any transport/vehicle approval required by the emirate.</w:t>
            </w:r>
          </w:p>
        </w:tc>
        <w:tc>
          <w:tcPr>
            <w:tcW w:type="dxa" w:w="2405"/>
            <w:shd w:fill="FAFAFA"/>
            <w:vAlign w:val="center"/>
            <w:tcMar>
              <w:top w:w="70" w:type="dxa"/>
              <w:start w:w="80" w:type="dxa"/>
              <w:bottom w:w="70" w:type="dxa"/>
              <w:end w:w="80" w:type="dxa"/>
            </w:tcMar>
          </w:tcPr>
          <w:p>
            <w:r/>
            <w:r>
              <w:rPr>
                <w:rFonts w:ascii="Arial" w:hAnsi="Arial"/>
                <w:b w:val="0"/>
                <w:color w:val="000000"/>
                <w:sz w:val="14"/>
              </w:rPr>
              <w:t>Binding/approval dependent — confirm locally</w:t>
            </w:r>
          </w:p>
        </w:tc>
      </w:tr>
      <w:tr>
        <w:tc>
          <w:tcPr>
            <w:tcW w:type="dxa" w:w="1843"/>
            <w:vAlign w:val="center"/>
            <w:tcMar>
              <w:top w:w="70" w:type="dxa"/>
              <w:start w:w="80" w:type="dxa"/>
              <w:bottom w:w="70" w:type="dxa"/>
              <w:end w:w="80" w:type="dxa"/>
            </w:tcMar>
          </w:tcPr>
          <w:p>
            <w:r/>
            <w:r>
              <w:rPr>
                <w:rFonts w:ascii="Arial" w:hAnsi="Arial"/>
                <w:b w:val="0"/>
                <w:color w:val="000000"/>
                <w:sz w:val="14"/>
              </w:rPr>
              <w:t>Food safety management</w:t>
            </w:r>
          </w:p>
        </w:tc>
        <w:tc>
          <w:tcPr>
            <w:tcW w:type="dxa" w:w="6120"/>
            <w:vAlign w:val="center"/>
            <w:tcMar>
              <w:top w:w="70" w:type="dxa"/>
              <w:start w:w="80" w:type="dxa"/>
              <w:bottom w:w="70" w:type="dxa"/>
              <w:end w:w="80" w:type="dxa"/>
            </w:tcMar>
          </w:tcPr>
          <w:p>
            <w:r/>
            <w:r>
              <w:rPr>
                <w:rFonts w:ascii="Arial" w:hAnsi="Arial"/>
                <w:b w:val="0"/>
                <w:color w:val="000000"/>
                <w:sz w:val="14"/>
              </w:rPr>
              <w:t>Operate documented prerequisite programs and a HACCP-based system proportionate to hazards, menu and activity.</w:t>
            </w:r>
          </w:p>
        </w:tc>
        <w:tc>
          <w:tcPr>
            <w:tcW w:type="dxa" w:w="2405"/>
            <w:vAlign w:val="center"/>
            <w:tcMar>
              <w:top w:w="70" w:type="dxa"/>
              <w:start w:w="80" w:type="dxa"/>
              <w:bottom w:w="70" w:type="dxa"/>
              <w:end w:w="80" w:type="dxa"/>
            </w:tcMar>
          </w:tcPr>
          <w:p>
            <w:r/>
            <w:r>
              <w:rPr>
                <w:rFonts w:ascii="Arial" w:hAnsi="Arial"/>
                <w:b w:val="0"/>
                <w:color w:val="000000"/>
                <w:sz w:val="14"/>
              </w:rPr>
              <w:t>Required management control; expressly supported by RAK Food Code; local approval conditions vary [7]</w:t>
            </w:r>
          </w:p>
        </w:tc>
      </w:tr>
      <w:tr>
        <w:tc>
          <w:tcPr>
            <w:tcW w:type="dxa" w:w="1843"/>
            <w:shd w:fill="FAFAFA"/>
            <w:vAlign w:val="center"/>
            <w:tcMar>
              <w:top w:w="70" w:type="dxa"/>
              <w:start w:w="80" w:type="dxa"/>
              <w:bottom w:w="70" w:type="dxa"/>
              <w:end w:w="80" w:type="dxa"/>
            </w:tcMar>
          </w:tcPr>
          <w:p>
            <w:r/>
            <w:r>
              <w:rPr>
                <w:rFonts w:ascii="Arial" w:hAnsi="Arial"/>
                <w:b w:val="0"/>
                <w:color w:val="000000"/>
                <w:sz w:val="14"/>
              </w:rPr>
              <w:t>Camp and building interfaces</w:t>
            </w:r>
          </w:p>
        </w:tc>
        <w:tc>
          <w:tcPr>
            <w:tcW w:type="dxa" w:w="6120"/>
            <w:shd w:fill="FAFAFA"/>
            <w:vAlign w:val="center"/>
            <w:tcMar>
              <w:top w:w="70" w:type="dxa"/>
              <w:start w:w="80" w:type="dxa"/>
              <w:bottom w:w="70" w:type="dxa"/>
              <w:end w:w="80" w:type="dxa"/>
            </w:tcMar>
          </w:tcPr>
          <w:p>
            <w:r/>
            <w:r>
              <w:rPr>
                <w:rFonts w:ascii="Arial" w:hAnsi="Arial"/>
                <w:b w:val="0"/>
                <w:color w:val="000000"/>
                <w:sz w:val="14"/>
              </w:rPr>
              <w:t>Maintain civil-defence/fire, building, public health, potable water, waste, accommodation, labour and free-zone approvals where applicable.</w:t>
            </w:r>
          </w:p>
        </w:tc>
        <w:tc>
          <w:tcPr>
            <w:tcW w:type="dxa" w:w="2405"/>
            <w:shd w:fill="FAFAFA"/>
            <w:vAlign w:val="center"/>
            <w:tcMar>
              <w:top w:w="70" w:type="dxa"/>
              <w:start w:w="80" w:type="dxa"/>
              <w:bottom w:w="70" w:type="dxa"/>
              <w:end w:w="80" w:type="dxa"/>
            </w:tcMar>
          </w:tcPr>
          <w:p>
            <w:r/>
            <w:r>
              <w:rPr>
                <w:rFonts w:ascii="Arial" w:hAnsi="Arial"/>
                <w:b w:val="0"/>
                <w:color w:val="000000"/>
                <w:sz w:val="14"/>
              </w:rPr>
              <w:t>Parallel approvals — verify site-specific authority</w:t>
            </w:r>
          </w:p>
        </w:tc>
      </w:tr>
    </w:tbl>
    <w:p>
      <w:pPr>
        <w:spacing w:after="0"/>
      </w:pPr>
    </w:p>
    <w:p>
      <w:pPr>
        <w:pStyle w:val="Heading1"/>
      </w:pPr>
      <w:r>
        <w:t>2. Governance, Roles and Accountability</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232"/>
            <w:shd w:fill="17365D"/>
            <w:vAlign w:val="center"/>
            <w:tcMar>
              <w:top w:w="70" w:type="dxa"/>
              <w:start w:w="80" w:type="dxa"/>
              <w:bottom w:w="70" w:type="dxa"/>
              <w:end w:w="80" w:type="dxa"/>
            </w:tcMar>
          </w:tcPr>
          <w:p>
            <w:pPr>
              <w:jc w:val="center"/>
            </w:pPr>
            <w:r/>
            <w:r>
              <w:rPr>
                <w:rFonts w:ascii="Arial" w:hAnsi="Arial"/>
                <w:b/>
                <w:color w:val="FFFFFF"/>
                <w:sz w:val="14"/>
              </w:rPr>
              <w:t>Role</w:t>
            </w:r>
          </w:p>
        </w:tc>
        <w:tc>
          <w:tcPr>
            <w:tcW w:type="dxa" w:w="5616"/>
            <w:shd w:fill="17365D"/>
            <w:vAlign w:val="center"/>
            <w:tcMar>
              <w:top w:w="70" w:type="dxa"/>
              <w:start w:w="80" w:type="dxa"/>
              <w:bottom w:w="70" w:type="dxa"/>
              <w:end w:w="80" w:type="dxa"/>
            </w:tcMar>
          </w:tcPr>
          <w:p>
            <w:pPr>
              <w:jc w:val="center"/>
            </w:pPr>
            <w:r/>
            <w:r>
              <w:rPr>
                <w:rFonts w:ascii="Arial" w:hAnsi="Arial"/>
                <w:b/>
                <w:color w:val="FFFFFF"/>
                <w:sz w:val="14"/>
              </w:rPr>
              <w:t>Minimum Accountability</w:t>
            </w:r>
          </w:p>
        </w:tc>
        <w:tc>
          <w:tcPr>
            <w:tcW w:type="dxa" w:w="2520"/>
            <w:shd w:fill="17365D"/>
            <w:vAlign w:val="center"/>
            <w:tcMar>
              <w:top w:w="70" w:type="dxa"/>
              <w:start w:w="80" w:type="dxa"/>
              <w:bottom w:w="70" w:type="dxa"/>
              <w:end w:w="80" w:type="dxa"/>
            </w:tcMar>
          </w:tcPr>
          <w:p>
            <w:pPr>
              <w:jc w:val="center"/>
            </w:pPr>
            <w:r/>
            <w:r>
              <w:rPr>
                <w:rFonts w:ascii="Arial" w:hAnsi="Arial"/>
                <w:b/>
                <w:color w:val="FFFFFF"/>
                <w:sz w:val="14"/>
              </w:rPr>
              <w:t>Records / Evidence</w:t>
            </w:r>
          </w:p>
        </w:tc>
      </w:tr>
      <w:tr>
        <w:tc>
          <w:tcPr>
            <w:tcW w:type="dxa" w:w="2232"/>
            <w:vAlign w:val="center"/>
            <w:tcMar>
              <w:top w:w="70" w:type="dxa"/>
              <w:start w:w="80" w:type="dxa"/>
              <w:bottom w:w="70" w:type="dxa"/>
              <w:end w:w="80" w:type="dxa"/>
            </w:tcMar>
          </w:tcPr>
          <w:p>
            <w:r/>
            <w:r>
              <w:rPr>
                <w:rFonts w:ascii="Arial" w:hAnsi="Arial"/>
                <w:b w:val="0"/>
                <w:color w:val="000000"/>
                <w:sz w:val="14"/>
              </w:rPr>
              <w:t>Company / Camp Management</w:t>
            </w:r>
          </w:p>
        </w:tc>
        <w:tc>
          <w:tcPr>
            <w:tcW w:type="dxa" w:w="5616"/>
            <w:vAlign w:val="center"/>
            <w:tcMar>
              <w:top w:w="70" w:type="dxa"/>
              <w:start w:w="80" w:type="dxa"/>
              <w:bottom w:w="70" w:type="dxa"/>
              <w:end w:w="80" w:type="dxa"/>
            </w:tcMar>
          </w:tcPr>
          <w:p>
            <w:r/>
            <w:r>
              <w:rPr>
                <w:rFonts w:ascii="Arial" w:hAnsi="Arial"/>
                <w:b w:val="0"/>
                <w:color w:val="000000"/>
                <w:sz w:val="14"/>
              </w:rPr>
              <w:t>Provide approved premises, staffing, budget, contracts and escalation; ensure no food service operates outside its authorized activity.</w:t>
            </w:r>
          </w:p>
        </w:tc>
        <w:tc>
          <w:tcPr>
            <w:tcW w:type="dxa" w:w="2520"/>
            <w:vAlign w:val="center"/>
            <w:tcMar>
              <w:top w:w="70" w:type="dxa"/>
              <w:start w:w="80" w:type="dxa"/>
              <w:bottom w:w="70" w:type="dxa"/>
              <w:end w:w="80" w:type="dxa"/>
            </w:tcMar>
          </w:tcPr>
          <w:p>
            <w:r/>
            <w:r>
              <w:rPr>
                <w:rFonts w:ascii="Arial" w:hAnsi="Arial"/>
                <w:b w:val="0"/>
                <w:color w:val="000000"/>
                <w:sz w:val="14"/>
              </w:rPr>
              <w:t>Licence, approvals, management review, contractor evaluation.</w:t>
            </w:r>
          </w:p>
        </w:tc>
      </w:tr>
      <w:tr>
        <w:tc>
          <w:tcPr>
            <w:tcW w:type="dxa" w:w="2232"/>
            <w:shd w:fill="FAFAFA"/>
            <w:vAlign w:val="center"/>
            <w:tcMar>
              <w:top w:w="70" w:type="dxa"/>
              <w:start w:w="80" w:type="dxa"/>
              <w:bottom w:w="70" w:type="dxa"/>
              <w:end w:w="80" w:type="dxa"/>
            </w:tcMar>
          </w:tcPr>
          <w:p>
            <w:r/>
            <w:r>
              <w:rPr>
                <w:rFonts w:ascii="Arial" w:hAnsi="Arial"/>
                <w:b w:val="0"/>
                <w:color w:val="000000"/>
                <w:sz w:val="14"/>
              </w:rPr>
              <w:t>Catering Manager</w:t>
            </w:r>
          </w:p>
        </w:tc>
        <w:tc>
          <w:tcPr>
            <w:tcW w:type="dxa" w:w="5616"/>
            <w:shd w:fill="FAFAFA"/>
            <w:vAlign w:val="center"/>
            <w:tcMar>
              <w:top w:w="70" w:type="dxa"/>
              <w:start w:w="80" w:type="dxa"/>
              <w:bottom w:w="70" w:type="dxa"/>
              <w:end w:w="80" w:type="dxa"/>
            </w:tcMar>
          </w:tcPr>
          <w:p>
            <w:r/>
            <w:r>
              <w:rPr>
                <w:rFonts w:ascii="Arial" w:hAnsi="Arial"/>
                <w:b w:val="0"/>
                <w:color w:val="000000"/>
                <w:sz w:val="14"/>
              </w:rPr>
              <w:t>Implement this manual; coordinate menus, purchasing, production and service; ensure corrective actions are closed.</w:t>
            </w:r>
          </w:p>
        </w:tc>
        <w:tc>
          <w:tcPr>
            <w:tcW w:type="dxa" w:w="2520"/>
            <w:shd w:fill="FAFAFA"/>
            <w:vAlign w:val="center"/>
            <w:tcMar>
              <w:top w:w="70" w:type="dxa"/>
              <w:start w:w="80" w:type="dxa"/>
              <w:bottom w:w="70" w:type="dxa"/>
              <w:end w:w="80" w:type="dxa"/>
            </w:tcMar>
          </w:tcPr>
          <w:p>
            <w:r/>
            <w:r>
              <w:rPr>
                <w:rFonts w:ascii="Arial" w:hAnsi="Arial"/>
                <w:b w:val="0"/>
                <w:color w:val="000000"/>
                <w:sz w:val="14"/>
              </w:rPr>
              <w:t>Daily operations log, supplier list, KPI review.</w:t>
            </w:r>
          </w:p>
        </w:tc>
      </w:tr>
      <w:tr>
        <w:tc>
          <w:tcPr>
            <w:tcW w:type="dxa" w:w="2232"/>
            <w:vAlign w:val="center"/>
            <w:tcMar>
              <w:top w:w="70" w:type="dxa"/>
              <w:start w:w="80" w:type="dxa"/>
              <w:bottom w:w="70" w:type="dxa"/>
              <w:end w:w="80" w:type="dxa"/>
            </w:tcMar>
          </w:tcPr>
          <w:p>
            <w:r/>
            <w:r>
              <w:rPr>
                <w:rFonts w:ascii="Arial" w:hAnsi="Arial"/>
                <w:b w:val="0"/>
                <w:color w:val="000000"/>
                <w:sz w:val="14"/>
              </w:rPr>
              <w:t>Food Safety In-Charge / HACCP Lead</w:t>
            </w:r>
          </w:p>
        </w:tc>
        <w:tc>
          <w:tcPr>
            <w:tcW w:type="dxa" w:w="5616"/>
            <w:vAlign w:val="center"/>
            <w:tcMar>
              <w:top w:w="70" w:type="dxa"/>
              <w:start w:w="80" w:type="dxa"/>
              <w:bottom w:w="70" w:type="dxa"/>
              <w:end w:w="80" w:type="dxa"/>
            </w:tcMar>
          </w:tcPr>
          <w:p>
            <w:r/>
            <w:r>
              <w:rPr>
                <w:rFonts w:ascii="Arial" w:hAnsi="Arial"/>
                <w:b w:val="0"/>
                <w:color w:val="000000"/>
                <w:sz w:val="14"/>
              </w:rPr>
              <w:t>Maintain HACCP plan, validation, monitoring, verification, training, internal audits, investigation, recall/withdrawal readiness and regulator liaison.</w:t>
            </w:r>
          </w:p>
        </w:tc>
        <w:tc>
          <w:tcPr>
            <w:tcW w:type="dxa" w:w="2520"/>
            <w:vAlign w:val="center"/>
            <w:tcMar>
              <w:top w:w="70" w:type="dxa"/>
              <w:start w:w="80" w:type="dxa"/>
              <w:bottom w:w="70" w:type="dxa"/>
              <w:end w:w="80" w:type="dxa"/>
            </w:tcMar>
          </w:tcPr>
          <w:p>
            <w:r/>
            <w:r>
              <w:rPr>
                <w:rFonts w:ascii="Arial" w:hAnsi="Arial"/>
                <w:b w:val="0"/>
                <w:color w:val="000000"/>
                <w:sz w:val="14"/>
              </w:rPr>
              <w:t>HACCP files, audit reports, training matrix, corrective action log.</w:t>
            </w:r>
          </w:p>
        </w:tc>
      </w:tr>
      <w:tr>
        <w:tc>
          <w:tcPr>
            <w:tcW w:type="dxa" w:w="2232"/>
            <w:shd w:fill="FAFAFA"/>
            <w:vAlign w:val="center"/>
            <w:tcMar>
              <w:top w:w="70" w:type="dxa"/>
              <w:start w:w="80" w:type="dxa"/>
              <w:bottom w:w="70" w:type="dxa"/>
              <w:end w:w="80" w:type="dxa"/>
            </w:tcMar>
          </w:tcPr>
          <w:p>
            <w:r/>
            <w:r>
              <w:rPr>
                <w:rFonts w:ascii="Arial" w:hAnsi="Arial"/>
                <w:b w:val="0"/>
                <w:color w:val="000000"/>
                <w:sz w:val="14"/>
              </w:rPr>
              <w:t>Head Chef / Kitchen Supervisor</w:t>
            </w:r>
          </w:p>
        </w:tc>
        <w:tc>
          <w:tcPr>
            <w:tcW w:type="dxa" w:w="5616"/>
            <w:shd w:fill="FAFAFA"/>
            <w:vAlign w:val="center"/>
            <w:tcMar>
              <w:top w:w="70" w:type="dxa"/>
              <w:start w:w="80" w:type="dxa"/>
              <w:bottom w:w="70" w:type="dxa"/>
              <w:end w:w="80" w:type="dxa"/>
            </w:tcMar>
          </w:tcPr>
          <w:p>
            <w:r/>
            <w:r>
              <w:rPr>
                <w:rFonts w:ascii="Arial" w:hAnsi="Arial"/>
                <w:b w:val="0"/>
                <w:color w:val="000000"/>
                <w:sz w:val="14"/>
              </w:rPr>
              <w:t>Control day-to-day receiving, storage, preparation, cooking, holding, cooling, hygiene and allergen/cross-contamination arrangements.</w:t>
            </w:r>
          </w:p>
        </w:tc>
        <w:tc>
          <w:tcPr>
            <w:tcW w:type="dxa" w:w="2520"/>
            <w:shd w:fill="FAFAFA"/>
            <w:vAlign w:val="center"/>
            <w:tcMar>
              <w:top w:w="70" w:type="dxa"/>
              <w:start w:w="80" w:type="dxa"/>
              <w:bottom w:w="70" w:type="dxa"/>
              <w:end w:w="80" w:type="dxa"/>
            </w:tcMar>
          </w:tcPr>
          <w:p>
            <w:r/>
            <w:r>
              <w:rPr>
                <w:rFonts w:ascii="Arial" w:hAnsi="Arial"/>
                <w:b w:val="0"/>
                <w:color w:val="000000"/>
                <w:sz w:val="14"/>
              </w:rPr>
              <w:t>Temperature records, pre-op check, production sheet.</w:t>
            </w:r>
          </w:p>
        </w:tc>
      </w:tr>
      <w:tr>
        <w:tc>
          <w:tcPr>
            <w:tcW w:type="dxa" w:w="2232"/>
            <w:vAlign w:val="center"/>
            <w:tcMar>
              <w:top w:w="70" w:type="dxa"/>
              <w:start w:w="80" w:type="dxa"/>
              <w:bottom w:w="70" w:type="dxa"/>
              <w:end w:w="80" w:type="dxa"/>
            </w:tcMar>
          </w:tcPr>
          <w:p>
            <w:r/>
            <w:r>
              <w:rPr>
                <w:rFonts w:ascii="Arial" w:hAnsi="Arial"/>
                <w:b w:val="0"/>
                <w:color w:val="000000"/>
                <w:sz w:val="14"/>
              </w:rPr>
              <w:t>Food Handlers</w:t>
            </w:r>
          </w:p>
        </w:tc>
        <w:tc>
          <w:tcPr>
            <w:tcW w:type="dxa" w:w="5616"/>
            <w:vAlign w:val="center"/>
            <w:tcMar>
              <w:top w:w="70" w:type="dxa"/>
              <w:start w:w="80" w:type="dxa"/>
              <w:bottom w:w="70" w:type="dxa"/>
              <w:end w:w="80" w:type="dxa"/>
            </w:tcMar>
          </w:tcPr>
          <w:p>
            <w:r/>
            <w:r>
              <w:rPr>
                <w:rFonts w:ascii="Arial" w:hAnsi="Arial"/>
                <w:b w:val="0"/>
                <w:color w:val="000000"/>
                <w:sz w:val="14"/>
              </w:rPr>
              <w:t>Follow hygiene rules, report illness, protect food, record critical checks and stop/report unsafe conditions.</w:t>
            </w:r>
          </w:p>
        </w:tc>
        <w:tc>
          <w:tcPr>
            <w:tcW w:type="dxa" w:w="2520"/>
            <w:vAlign w:val="center"/>
            <w:tcMar>
              <w:top w:w="70" w:type="dxa"/>
              <w:start w:w="80" w:type="dxa"/>
              <w:bottom w:w="70" w:type="dxa"/>
              <w:end w:w="80" w:type="dxa"/>
            </w:tcMar>
          </w:tcPr>
          <w:p>
            <w:r/>
            <w:r>
              <w:rPr>
                <w:rFonts w:ascii="Arial" w:hAnsi="Arial"/>
                <w:b w:val="0"/>
                <w:color w:val="000000"/>
                <w:sz w:val="14"/>
              </w:rPr>
              <w:t>Training, medical/health card where required, signed hygiene declaration.</w:t>
            </w:r>
          </w:p>
        </w:tc>
      </w:tr>
      <w:tr>
        <w:tc>
          <w:tcPr>
            <w:tcW w:type="dxa" w:w="2232"/>
            <w:shd w:fill="FAFAFA"/>
            <w:vAlign w:val="center"/>
            <w:tcMar>
              <w:top w:w="70" w:type="dxa"/>
              <w:start w:w="80" w:type="dxa"/>
              <w:bottom w:w="70" w:type="dxa"/>
              <w:end w:w="80" w:type="dxa"/>
            </w:tcMar>
          </w:tcPr>
          <w:p>
            <w:r/>
            <w:r>
              <w:rPr>
                <w:rFonts w:ascii="Arial" w:hAnsi="Arial"/>
                <w:b w:val="0"/>
                <w:color w:val="000000"/>
                <w:sz w:val="14"/>
              </w:rPr>
              <w:t>HSE Officer</w:t>
            </w:r>
          </w:p>
        </w:tc>
        <w:tc>
          <w:tcPr>
            <w:tcW w:type="dxa" w:w="5616"/>
            <w:shd w:fill="FAFAFA"/>
            <w:vAlign w:val="center"/>
            <w:tcMar>
              <w:top w:w="70" w:type="dxa"/>
              <w:start w:w="80" w:type="dxa"/>
              <w:bottom w:w="70" w:type="dxa"/>
              <w:end w:w="80" w:type="dxa"/>
            </w:tcMar>
          </w:tcPr>
          <w:p>
            <w:r/>
            <w:r>
              <w:rPr>
                <w:rFonts w:ascii="Arial" w:hAnsi="Arial"/>
                <w:b w:val="0"/>
                <w:color w:val="000000"/>
                <w:sz w:val="14"/>
              </w:rPr>
              <w:t>Control occupational safety, chemical safety, fire, gas, electrical, ergonomics, waste, emergency drills and incident reporting.</w:t>
            </w:r>
          </w:p>
        </w:tc>
        <w:tc>
          <w:tcPr>
            <w:tcW w:type="dxa" w:w="2520"/>
            <w:shd w:fill="FAFAFA"/>
            <w:vAlign w:val="center"/>
            <w:tcMar>
              <w:top w:w="70" w:type="dxa"/>
              <w:start w:w="80" w:type="dxa"/>
              <w:bottom w:w="70" w:type="dxa"/>
              <w:end w:w="80" w:type="dxa"/>
            </w:tcMar>
          </w:tcPr>
          <w:p>
            <w:r/>
            <w:r>
              <w:rPr>
                <w:rFonts w:ascii="Arial" w:hAnsi="Arial"/>
                <w:b w:val="0"/>
                <w:color w:val="000000"/>
                <w:sz w:val="14"/>
              </w:rPr>
              <w:t>HSE inspections, drills, risk assessments, permits.</w:t>
            </w:r>
          </w:p>
        </w:tc>
      </w:tr>
      <w:tr>
        <w:tc>
          <w:tcPr>
            <w:tcW w:type="dxa" w:w="2232"/>
            <w:vAlign w:val="center"/>
            <w:tcMar>
              <w:top w:w="70" w:type="dxa"/>
              <w:start w:w="80" w:type="dxa"/>
              <w:bottom w:w="70" w:type="dxa"/>
              <w:end w:w="80" w:type="dxa"/>
            </w:tcMar>
          </w:tcPr>
          <w:p>
            <w:r/>
            <w:r>
              <w:rPr>
                <w:rFonts w:ascii="Arial" w:hAnsi="Arial"/>
                <w:b w:val="0"/>
                <w:color w:val="000000"/>
                <w:sz w:val="14"/>
              </w:rPr>
              <w:t>Procurement / Stores</w:t>
            </w:r>
          </w:p>
        </w:tc>
        <w:tc>
          <w:tcPr>
            <w:tcW w:type="dxa" w:w="5616"/>
            <w:vAlign w:val="center"/>
            <w:tcMar>
              <w:top w:w="70" w:type="dxa"/>
              <w:start w:w="80" w:type="dxa"/>
              <w:bottom w:w="70" w:type="dxa"/>
              <w:end w:w="80" w:type="dxa"/>
            </w:tcMar>
          </w:tcPr>
          <w:p>
            <w:r/>
            <w:r>
              <w:rPr>
                <w:rFonts w:ascii="Arial" w:hAnsi="Arial"/>
                <w:b w:val="0"/>
                <w:color w:val="000000"/>
                <w:sz w:val="14"/>
              </w:rPr>
              <w:t>Use approved suppliers and specifications; verify delivery conditions, labelling, dates, packaging and traceability.</w:t>
            </w:r>
          </w:p>
        </w:tc>
        <w:tc>
          <w:tcPr>
            <w:tcW w:type="dxa" w:w="2520"/>
            <w:vAlign w:val="center"/>
            <w:tcMar>
              <w:top w:w="70" w:type="dxa"/>
              <w:start w:w="80" w:type="dxa"/>
              <w:bottom w:w="70" w:type="dxa"/>
              <w:end w:w="80" w:type="dxa"/>
            </w:tcMar>
          </w:tcPr>
          <w:p>
            <w:r/>
            <w:r>
              <w:rPr>
                <w:rFonts w:ascii="Arial" w:hAnsi="Arial"/>
                <w:b w:val="0"/>
                <w:color w:val="000000"/>
                <w:sz w:val="14"/>
              </w:rPr>
              <w:t>Approved supplier register, receiving record, rejection/recall log.</w:t>
            </w:r>
          </w:p>
        </w:tc>
      </w:tr>
    </w:tbl>
    <w:p>
      <w:pPr>
        <w:spacing w:after="0"/>
      </w:pPr>
    </w:p>
    <w:p>
      <w:pPr>
        <w:pStyle w:val="Heading1"/>
      </w:pPr>
      <w:r>
        <w:t>3. Mandatory Prerequisite Programmes (PRPs)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936"/>
            <w:shd w:fill="17365D"/>
            <w:vAlign w:val="center"/>
            <w:tcMar>
              <w:top w:w="70" w:type="dxa"/>
              <w:start w:w="80" w:type="dxa"/>
              <w:bottom w:w="70" w:type="dxa"/>
              <w:end w:w="80" w:type="dxa"/>
            </w:tcMar>
          </w:tcPr>
          <w:p>
            <w:pPr>
              <w:jc w:val="center"/>
            </w:pPr>
            <w:r/>
            <w:r>
              <w:rPr>
                <w:rFonts w:ascii="Arial" w:hAnsi="Arial"/>
                <w:b/>
                <w:color w:val="FFFFFF"/>
                <w:sz w:val="13"/>
              </w:rPr>
              <w:t>ID</w:t>
            </w:r>
          </w:p>
        </w:tc>
        <w:tc>
          <w:tcPr>
            <w:tcW w:type="dxa" w:w="2232"/>
            <w:shd w:fill="17365D"/>
            <w:vAlign w:val="center"/>
            <w:tcMar>
              <w:top w:w="70" w:type="dxa"/>
              <w:start w:w="80" w:type="dxa"/>
              <w:bottom w:w="70" w:type="dxa"/>
              <w:end w:w="80" w:type="dxa"/>
            </w:tcMar>
          </w:tcPr>
          <w:p>
            <w:pPr>
              <w:jc w:val="center"/>
            </w:pPr>
            <w:r/>
            <w:r>
              <w:rPr>
                <w:rFonts w:ascii="Arial" w:hAnsi="Arial"/>
                <w:b/>
                <w:color w:val="FFFFFF"/>
                <w:sz w:val="13"/>
              </w:rPr>
              <w:t>Programme</w:t>
            </w:r>
          </w:p>
        </w:tc>
        <w:tc>
          <w:tcPr>
            <w:tcW w:type="dxa" w:w="7200"/>
            <w:shd w:fill="17365D"/>
            <w:vAlign w:val="center"/>
            <w:tcMar>
              <w:top w:w="70" w:type="dxa"/>
              <w:start w:w="80" w:type="dxa"/>
              <w:bottom w:w="70" w:type="dxa"/>
              <w:end w:w="80" w:type="dxa"/>
            </w:tcMar>
          </w:tcPr>
          <w:p>
            <w:pPr>
              <w:jc w:val="center"/>
            </w:pPr>
            <w:r/>
            <w:r>
              <w:rPr>
                <w:rFonts w:ascii="Arial" w:hAnsi="Arial"/>
                <w:b/>
                <w:color w:val="FFFFFF"/>
                <w:sz w:val="13"/>
              </w:rPr>
              <w:t>Minimum Controls</w:t>
            </w:r>
          </w:p>
        </w:tc>
      </w:tr>
      <w:tr>
        <w:tc>
          <w:tcPr>
            <w:tcW w:type="dxa" w:w="936"/>
            <w:vAlign w:val="center"/>
            <w:tcMar>
              <w:top w:w="70" w:type="dxa"/>
              <w:start w:w="80" w:type="dxa"/>
              <w:bottom w:w="70" w:type="dxa"/>
              <w:end w:w="80" w:type="dxa"/>
            </w:tcMar>
          </w:tcPr>
          <w:p>
            <w:r/>
            <w:r>
              <w:rPr>
                <w:rFonts w:ascii="Arial" w:hAnsi="Arial"/>
                <w:b w:val="0"/>
                <w:color w:val="000000"/>
                <w:sz w:val="13"/>
              </w:rPr>
              <w:t>PRP-01</w:t>
            </w:r>
          </w:p>
        </w:tc>
        <w:tc>
          <w:tcPr>
            <w:tcW w:type="dxa" w:w="2232"/>
            <w:vAlign w:val="center"/>
            <w:tcMar>
              <w:top w:w="70" w:type="dxa"/>
              <w:start w:w="80" w:type="dxa"/>
              <w:bottom w:w="70" w:type="dxa"/>
              <w:end w:w="80" w:type="dxa"/>
            </w:tcMar>
          </w:tcPr>
          <w:p>
            <w:r/>
            <w:r>
              <w:rPr>
                <w:rFonts w:ascii="Arial" w:hAnsi="Arial"/>
                <w:b w:val="0"/>
                <w:color w:val="000000"/>
                <w:sz w:val="13"/>
              </w:rPr>
              <w:t>Premises, flow and zoning</w:t>
            </w:r>
          </w:p>
        </w:tc>
        <w:tc>
          <w:tcPr>
            <w:tcW w:type="dxa" w:w="7200"/>
            <w:vAlign w:val="center"/>
            <w:tcMar>
              <w:top w:w="70" w:type="dxa"/>
              <w:start w:w="80" w:type="dxa"/>
              <w:bottom w:w="70" w:type="dxa"/>
              <w:end w:w="80" w:type="dxa"/>
            </w:tcMar>
          </w:tcPr>
          <w:p>
            <w:r/>
            <w:r>
              <w:rPr>
                <w:rFonts w:ascii="Arial" w:hAnsi="Arial"/>
                <w:b w:val="0"/>
                <w:color w:val="000000"/>
                <w:sz w:val="13"/>
              </w:rPr>
              <w:t>Separate or effectively segregate raw, ready-to-eat, allergen, chemical, waste, utensil-wash, staff changing and clean-storage processes. Maintain smooth clean-to-dirty flow.</w:t>
            </w:r>
          </w:p>
        </w:tc>
      </w:tr>
      <w:tr>
        <w:tc>
          <w:tcPr>
            <w:tcW w:type="dxa" w:w="936"/>
            <w:shd w:fill="FAFAFA"/>
            <w:vAlign w:val="center"/>
            <w:tcMar>
              <w:top w:w="70" w:type="dxa"/>
              <w:start w:w="80" w:type="dxa"/>
              <w:bottom w:w="70" w:type="dxa"/>
              <w:end w:w="80" w:type="dxa"/>
            </w:tcMar>
          </w:tcPr>
          <w:p>
            <w:r/>
            <w:r>
              <w:rPr>
                <w:rFonts w:ascii="Arial" w:hAnsi="Arial"/>
                <w:b w:val="0"/>
                <w:color w:val="000000"/>
                <w:sz w:val="13"/>
              </w:rPr>
              <w:t>PRP-02</w:t>
            </w:r>
          </w:p>
        </w:tc>
        <w:tc>
          <w:tcPr>
            <w:tcW w:type="dxa" w:w="2232"/>
            <w:shd w:fill="FAFAFA"/>
            <w:vAlign w:val="center"/>
            <w:tcMar>
              <w:top w:w="70" w:type="dxa"/>
              <w:start w:w="80" w:type="dxa"/>
              <w:bottom w:w="70" w:type="dxa"/>
              <w:end w:w="80" w:type="dxa"/>
            </w:tcMar>
          </w:tcPr>
          <w:p>
            <w:r/>
            <w:r>
              <w:rPr>
                <w:rFonts w:ascii="Arial" w:hAnsi="Arial"/>
                <w:b w:val="0"/>
                <w:color w:val="000000"/>
                <w:sz w:val="13"/>
              </w:rPr>
              <w:t>Water, ice and utilities</w:t>
            </w:r>
          </w:p>
        </w:tc>
        <w:tc>
          <w:tcPr>
            <w:tcW w:type="dxa" w:w="7200"/>
            <w:shd w:fill="FAFAFA"/>
            <w:vAlign w:val="center"/>
            <w:tcMar>
              <w:top w:w="70" w:type="dxa"/>
              <w:start w:w="80" w:type="dxa"/>
              <w:bottom w:w="70" w:type="dxa"/>
              <w:end w:w="80" w:type="dxa"/>
            </w:tcMar>
          </w:tcPr>
          <w:p>
            <w:r/>
            <w:r>
              <w:rPr>
                <w:rFonts w:ascii="Arial" w:hAnsi="Arial"/>
                <w:b w:val="0"/>
                <w:color w:val="000000"/>
                <w:sz w:val="13"/>
              </w:rPr>
              <w:t>Use potable water and food-safe ice; maintain water-tank cleaning/testing records where applicable; protect plumbing/backflow; maintain ventilation and lighting.</w:t>
            </w:r>
          </w:p>
        </w:tc>
      </w:tr>
      <w:tr>
        <w:tc>
          <w:tcPr>
            <w:tcW w:type="dxa" w:w="936"/>
            <w:vAlign w:val="center"/>
            <w:tcMar>
              <w:top w:w="70" w:type="dxa"/>
              <w:start w:w="80" w:type="dxa"/>
              <w:bottom w:w="70" w:type="dxa"/>
              <w:end w:w="80" w:type="dxa"/>
            </w:tcMar>
          </w:tcPr>
          <w:p>
            <w:r/>
            <w:r>
              <w:rPr>
                <w:rFonts w:ascii="Arial" w:hAnsi="Arial"/>
                <w:b w:val="0"/>
                <w:color w:val="000000"/>
                <w:sz w:val="13"/>
              </w:rPr>
              <w:t>PRP-03</w:t>
            </w:r>
          </w:p>
        </w:tc>
        <w:tc>
          <w:tcPr>
            <w:tcW w:type="dxa" w:w="2232"/>
            <w:vAlign w:val="center"/>
            <w:tcMar>
              <w:top w:w="70" w:type="dxa"/>
              <w:start w:w="80" w:type="dxa"/>
              <w:bottom w:w="70" w:type="dxa"/>
              <w:end w:w="80" w:type="dxa"/>
            </w:tcMar>
          </w:tcPr>
          <w:p>
            <w:r/>
            <w:r>
              <w:rPr>
                <w:rFonts w:ascii="Arial" w:hAnsi="Arial"/>
                <w:b w:val="0"/>
                <w:color w:val="000000"/>
                <w:sz w:val="13"/>
              </w:rPr>
              <w:t>Personal hygiene and fitness</w:t>
            </w:r>
          </w:p>
        </w:tc>
        <w:tc>
          <w:tcPr>
            <w:tcW w:type="dxa" w:w="7200"/>
            <w:vAlign w:val="center"/>
            <w:tcMar>
              <w:top w:w="70" w:type="dxa"/>
              <w:start w:w="80" w:type="dxa"/>
              <w:bottom w:w="70" w:type="dxa"/>
              <w:end w:w="80" w:type="dxa"/>
            </w:tcMar>
          </w:tcPr>
          <w:p>
            <w:r/>
            <w:r>
              <w:rPr>
                <w:rFonts w:ascii="Arial" w:hAnsi="Arial"/>
                <w:b w:val="0"/>
                <w:color w:val="000000"/>
                <w:sz w:val="13"/>
              </w:rPr>
              <w:t>Handwashing, clean protective clothing, illness reporting/exclusion, no jewellery where prohibited, no smoking/eating in production areas, food-handler training/health documentation as locally required.</w:t>
            </w:r>
          </w:p>
        </w:tc>
      </w:tr>
      <w:tr>
        <w:tc>
          <w:tcPr>
            <w:tcW w:type="dxa" w:w="936"/>
            <w:shd w:fill="FAFAFA"/>
            <w:vAlign w:val="center"/>
            <w:tcMar>
              <w:top w:w="70" w:type="dxa"/>
              <w:start w:w="80" w:type="dxa"/>
              <w:bottom w:w="70" w:type="dxa"/>
              <w:end w:w="80" w:type="dxa"/>
            </w:tcMar>
          </w:tcPr>
          <w:p>
            <w:r/>
            <w:r>
              <w:rPr>
                <w:rFonts w:ascii="Arial" w:hAnsi="Arial"/>
                <w:b w:val="0"/>
                <w:color w:val="000000"/>
                <w:sz w:val="13"/>
              </w:rPr>
              <w:t>PRP-04</w:t>
            </w:r>
          </w:p>
        </w:tc>
        <w:tc>
          <w:tcPr>
            <w:tcW w:type="dxa" w:w="2232"/>
            <w:shd w:fill="FAFAFA"/>
            <w:vAlign w:val="center"/>
            <w:tcMar>
              <w:top w:w="70" w:type="dxa"/>
              <w:start w:w="80" w:type="dxa"/>
              <w:bottom w:w="70" w:type="dxa"/>
              <w:end w:w="80" w:type="dxa"/>
            </w:tcMar>
          </w:tcPr>
          <w:p>
            <w:r/>
            <w:r>
              <w:rPr>
                <w:rFonts w:ascii="Arial" w:hAnsi="Arial"/>
                <w:b w:val="0"/>
                <w:color w:val="000000"/>
                <w:sz w:val="13"/>
              </w:rPr>
              <w:t>Cleaning and sanitation</w:t>
            </w:r>
          </w:p>
        </w:tc>
        <w:tc>
          <w:tcPr>
            <w:tcW w:type="dxa" w:w="7200"/>
            <w:shd w:fill="FAFAFA"/>
            <w:vAlign w:val="center"/>
            <w:tcMar>
              <w:top w:w="70" w:type="dxa"/>
              <w:start w:w="80" w:type="dxa"/>
              <w:bottom w:w="70" w:type="dxa"/>
              <w:end w:w="80" w:type="dxa"/>
            </w:tcMar>
          </w:tcPr>
          <w:p>
            <w:r/>
            <w:r>
              <w:rPr>
                <w:rFonts w:ascii="Arial" w:hAnsi="Arial"/>
                <w:b w:val="0"/>
                <w:color w:val="000000"/>
                <w:sz w:val="13"/>
              </w:rPr>
              <w:t>Written cleaning schedules; approved chemicals; correct concentration/contact time; clean-as-you-go; pre-operational inspections; verification of cleaning effectiveness.</w:t>
            </w:r>
          </w:p>
        </w:tc>
      </w:tr>
      <w:tr>
        <w:tc>
          <w:tcPr>
            <w:tcW w:type="dxa" w:w="936"/>
            <w:vAlign w:val="center"/>
            <w:tcMar>
              <w:top w:w="70" w:type="dxa"/>
              <w:start w:w="80" w:type="dxa"/>
              <w:bottom w:w="70" w:type="dxa"/>
              <w:end w:w="80" w:type="dxa"/>
            </w:tcMar>
          </w:tcPr>
          <w:p>
            <w:r/>
            <w:r>
              <w:rPr>
                <w:rFonts w:ascii="Arial" w:hAnsi="Arial"/>
                <w:b w:val="0"/>
                <w:color w:val="000000"/>
                <w:sz w:val="13"/>
              </w:rPr>
              <w:t>PRP-05</w:t>
            </w:r>
          </w:p>
        </w:tc>
        <w:tc>
          <w:tcPr>
            <w:tcW w:type="dxa" w:w="2232"/>
            <w:vAlign w:val="center"/>
            <w:tcMar>
              <w:top w:w="70" w:type="dxa"/>
              <w:start w:w="80" w:type="dxa"/>
              <w:bottom w:w="70" w:type="dxa"/>
              <w:end w:w="80" w:type="dxa"/>
            </w:tcMar>
          </w:tcPr>
          <w:p>
            <w:r/>
            <w:r>
              <w:rPr>
                <w:rFonts w:ascii="Arial" w:hAnsi="Arial"/>
                <w:b w:val="0"/>
                <w:color w:val="000000"/>
                <w:sz w:val="13"/>
              </w:rPr>
              <w:t>Pest management</w:t>
            </w:r>
          </w:p>
        </w:tc>
        <w:tc>
          <w:tcPr>
            <w:tcW w:type="dxa" w:w="7200"/>
            <w:vAlign w:val="center"/>
            <w:tcMar>
              <w:top w:w="70" w:type="dxa"/>
              <w:start w:w="80" w:type="dxa"/>
              <w:bottom w:w="70" w:type="dxa"/>
              <w:end w:w="80" w:type="dxa"/>
            </w:tcMar>
          </w:tcPr>
          <w:p>
            <w:r/>
            <w:r>
              <w:rPr>
                <w:rFonts w:ascii="Arial" w:hAnsi="Arial"/>
                <w:b w:val="0"/>
                <w:color w:val="000000"/>
                <w:sz w:val="13"/>
              </w:rPr>
              <w:t>Contracted/approved pest control where applicable; sealed entry points; bait map; monitoring; corrective action; protect food from treatment contamination.</w:t>
            </w:r>
          </w:p>
        </w:tc>
      </w:tr>
      <w:tr>
        <w:tc>
          <w:tcPr>
            <w:tcW w:type="dxa" w:w="936"/>
            <w:shd w:fill="FAFAFA"/>
            <w:vAlign w:val="center"/>
            <w:tcMar>
              <w:top w:w="70" w:type="dxa"/>
              <w:start w:w="80" w:type="dxa"/>
              <w:bottom w:w="70" w:type="dxa"/>
              <w:end w:w="80" w:type="dxa"/>
            </w:tcMar>
          </w:tcPr>
          <w:p>
            <w:r/>
            <w:r>
              <w:rPr>
                <w:rFonts w:ascii="Arial" w:hAnsi="Arial"/>
                <w:b w:val="0"/>
                <w:color w:val="000000"/>
                <w:sz w:val="13"/>
              </w:rPr>
              <w:t>PRP-06</w:t>
            </w:r>
          </w:p>
        </w:tc>
        <w:tc>
          <w:tcPr>
            <w:tcW w:type="dxa" w:w="2232"/>
            <w:shd w:fill="FAFAFA"/>
            <w:vAlign w:val="center"/>
            <w:tcMar>
              <w:top w:w="70" w:type="dxa"/>
              <w:start w:w="80" w:type="dxa"/>
              <w:bottom w:w="70" w:type="dxa"/>
              <w:end w:w="80" w:type="dxa"/>
            </w:tcMar>
          </w:tcPr>
          <w:p>
            <w:r/>
            <w:r>
              <w:rPr>
                <w:rFonts w:ascii="Arial" w:hAnsi="Arial"/>
                <w:b w:val="0"/>
                <w:color w:val="000000"/>
                <w:sz w:val="13"/>
              </w:rPr>
              <w:t>Supplier, receiving and traceability</w:t>
            </w:r>
          </w:p>
        </w:tc>
        <w:tc>
          <w:tcPr>
            <w:tcW w:type="dxa" w:w="7200"/>
            <w:shd w:fill="FAFAFA"/>
            <w:vAlign w:val="center"/>
            <w:tcMar>
              <w:top w:w="70" w:type="dxa"/>
              <w:start w:w="80" w:type="dxa"/>
              <w:bottom w:w="70" w:type="dxa"/>
              <w:end w:w="80" w:type="dxa"/>
            </w:tcMar>
          </w:tcPr>
          <w:p>
            <w:r/>
            <w:r>
              <w:rPr>
                <w:rFonts w:ascii="Arial" w:hAnsi="Arial"/>
                <w:b w:val="0"/>
                <w:color w:val="000000"/>
                <w:sz w:val="13"/>
              </w:rPr>
              <w:t>Approved supplier list; delivery vehicle and product inspection; supplier/batch/date records; reject nonconforming food; one-step back/one-step forward traceability.</w:t>
            </w:r>
          </w:p>
        </w:tc>
      </w:tr>
      <w:tr>
        <w:tc>
          <w:tcPr>
            <w:tcW w:type="dxa" w:w="936"/>
            <w:vAlign w:val="center"/>
            <w:tcMar>
              <w:top w:w="70" w:type="dxa"/>
              <w:start w:w="80" w:type="dxa"/>
              <w:bottom w:w="70" w:type="dxa"/>
              <w:end w:w="80" w:type="dxa"/>
            </w:tcMar>
          </w:tcPr>
          <w:p>
            <w:r/>
            <w:r>
              <w:rPr>
                <w:rFonts w:ascii="Arial" w:hAnsi="Arial"/>
                <w:b w:val="0"/>
                <w:color w:val="000000"/>
                <w:sz w:val="13"/>
              </w:rPr>
              <w:t>PRP-07</w:t>
            </w:r>
          </w:p>
        </w:tc>
        <w:tc>
          <w:tcPr>
            <w:tcW w:type="dxa" w:w="2232"/>
            <w:vAlign w:val="center"/>
            <w:tcMar>
              <w:top w:w="70" w:type="dxa"/>
              <w:start w:w="80" w:type="dxa"/>
              <w:bottom w:w="70" w:type="dxa"/>
              <w:end w:w="80" w:type="dxa"/>
            </w:tcMar>
          </w:tcPr>
          <w:p>
            <w:r/>
            <w:r>
              <w:rPr>
                <w:rFonts w:ascii="Arial" w:hAnsi="Arial"/>
                <w:b w:val="0"/>
                <w:color w:val="000000"/>
                <w:sz w:val="13"/>
              </w:rPr>
              <w:t>Storage and stock rotation</w:t>
            </w:r>
          </w:p>
        </w:tc>
        <w:tc>
          <w:tcPr>
            <w:tcW w:type="dxa" w:w="7200"/>
            <w:vAlign w:val="center"/>
            <w:tcMar>
              <w:top w:w="70" w:type="dxa"/>
              <w:start w:w="80" w:type="dxa"/>
              <w:bottom w:w="70" w:type="dxa"/>
              <w:end w:w="80" w:type="dxa"/>
            </w:tcMar>
          </w:tcPr>
          <w:p>
            <w:r/>
            <w:r>
              <w:rPr>
                <w:rFonts w:ascii="Arial" w:hAnsi="Arial"/>
                <w:b w:val="0"/>
                <w:color w:val="000000"/>
                <w:sz w:val="13"/>
              </w:rPr>
              <w:t>Separate raw and ready-to-eat food; FIFO/FEFO; date marking; protected food-grade containers; temperature monitoring; no food stored on floor; segregation of chemicals.</w:t>
            </w:r>
          </w:p>
        </w:tc>
      </w:tr>
      <w:tr>
        <w:tc>
          <w:tcPr>
            <w:tcW w:type="dxa" w:w="936"/>
            <w:shd w:fill="FAFAFA"/>
            <w:vAlign w:val="center"/>
            <w:tcMar>
              <w:top w:w="70" w:type="dxa"/>
              <w:start w:w="80" w:type="dxa"/>
              <w:bottom w:w="70" w:type="dxa"/>
              <w:end w:w="80" w:type="dxa"/>
            </w:tcMar>
          </w:tcPr>
          <w:p>
            <w:r/>
            <w:r>
              <w:rPr>
                <w:rFonts w:ascii="Arial" w:hAnsi="Arial"/>
                <w:b w:val="0"/>
                <w:color w:val="000000"/>
                <w:sz w:val="13"/>
              </w:rPr>
              <w:t>PRP-08</w:t>
            </w:r>
          </w:p>
        </w:tc>
        <w:tc>
          <w:tcPr>
            <w:tcW w:type="dxa" w:w="2232"/>
            <w:shd w:fill="FAFAFA"/>
            <w:vAlign w:val="center"/>
            <w:tcMar>
              <w:top w:w="70" w:type="dxa"/>
              <w:start w:w="80" w:type="dxa"/>
              <w:bottom w:w="70" w:type="dxa"/>
              <w:end w:w="80" w:type="dxa"/>
            </w:tcMar>
          </w:tcPr>
          <w:p>
            <w:r/>
            <w:r>
              <w:rPr>
                <w:rFonts w:ascii="Arial" w:hAnsi="Arial"/>
                <w:b w:val="0"/>
                <w:color w:val="000000"/>
                <w:sz w:val="13"/>
              </w:rPr>
              <w:t>Allergen and special-diet control</w:t>
            </w:r>
          </w:p>
        </w:tc>
        <w:tc>
          <w:tcPr>
            <w:tcW w:type="dxa" w:w="7200"/>
            <w:shd w:fill="FAFAFA"/>
            <w:vAlign w:val="center"/>
            <w:tcMar>
              <w:top w:w="70" w:type="dxa"/>
              <w:start w:w="80" w:type="dxa"/>
              <w:bottom w:w="70" w:type="dxa"/>
              <w:end w:w="80" w:type="dxa"/>
            </w:tcMar>
          </w:tcPr>
          <w:p>
            <w:r/>
            <w:r>
              <w:rPr>
                <w:rFonts w:ascii="Arial" w:hAnsi="Arial"/>
                <w:b w:val="0"/>
                <w:color w:val="000000"/>
                <w:sz w:val="13"/>
              </w:rPr>
              <w:t>Maintain ingredient/allergen specification; prevent cross-contact; control substitutions; identify special meals; communicate verified information to service staff.</w:t>
            </w:r>
          </w:p>
        </w:tc>
      </w:tr>
      <w:tr>
        <w:tc>
          <w:tcPr>
            <w:tcW w:type="dxa" w:w="936"/>
            <w:vAlign w:val="center"/>
            <w:tcMar>
              <w:top w:w="70" w:type="dxa"/>
              <w:start w:w="80" w:type="dxa"/>
              <w:bottom w:w="70" w:type="dxa"/>
              <w:end w:w="80" w:type="dxa"/>
            </w:tcMar>
          </w:tcPr>
          <w:p>
            <w:r/>
            <w:r>
              <w:rPr>
                <w:rFonts w:ascii="Arial" w:hAnsi="Arial"/>
                <w:b w:val="0"/>
                <w:color w:val="000000"/>
                <w:sz w:val="13"/>
              </w:rPr>
              <w:t>PRP-09</w:t>
            </w:r>
          </w:p>
        </w:tc>
        <w:tc>
          <w:tcPr>
            <w:tcW w:type="dxa" w:w="2232"/>
            <w:vAlign w:val="center"/>
            <w:tcMar>
              <w:top w:w="70" w:type="dxa"/>
              <w:start w:w="80" w:type="dxa"/>
              <w:bottom w:w="70" w:type="dxa"/>
              <w:end w:w="80" w:type="dxa"/>
            </w:tcMar>
          </w:tcPr>
          <w:p>
            <w:r/>
            <w:r>
              <w:rPr>
                <w:rFonts w:ascii="Arial" w:hAnsi="Arial"/>
                <w:b w:val="0"/>
                <w:color w:val="000000"/>
                <w:sz w:val="13"/>
              </w:rPr>
              <w:t>Waste and used-oil control</w:t>
            </w:r>
          </w:p>
        </w:tc>
        <w:tc>
          <w:tcPr>
            <w:tcW w:type="dxa" w:w="7200"/>
            <w:vAlign w:val="center"/>
            <w:tcMar>
              <w:top w:w="70" w:type="dxa"/>
              <w:start w:w="80" w:type="dxa"/>
              <w:bottom w:w="70" w:type="dxa"/>
              <w:end w:w="80" w:type="dxa"/>
            </w:tcMar>
          </w:tcPr>
          <w:p>
            <w:r/>
            <w:r>
              <w:rPr>
                <w:rFonts w:ascii="Arial" w:hAnsi="Arial"/>
                <w:b w:val="0"/>
                <w:color w:val="000000"/>
                <w:sz w:val="13"/>
              </w:rPr>
              <w:t>Covered bins, frequent removal, pest-proof waste area, approved used-oil contractor, no accumulation near food/entry points.</w:t>
            </w:r>
          </w:p>
        </w:tc>
      </w:tr>
      <w:tr>
        <w:tc>
          <w:tcPr>
            <w:tcW w:type="dxa" w:w="936"/>
            <w:shd w:fill="FAFAFA"/>
            <w:vAlign w:val="center"/>
            <w:tcMar>
              <w:top w:w="70" w:type="dxa"/>
              <w:start w:w="80" w:type="dxa"/>
              <w:bottom w:w="70" w:type="dxa"/>
              <w:end w:w="80" w:type="dxa"/>
            </w:tcMar>
          </w:tcPr>
          <w:p>
            <w:r/>
            <w:r>
              <w:rPr>
                <w:rFonts w:ascii="Arial" w:hAnsi="Arial"/>
                <w:b w:val="0"/>
                <w:color w:val="000000"/>
                <w:sz w:val="13"/>
              </w:rPr>
              <w:t>PRP-10</w:t>
            </w:r>
          </w:p>
        </w:tc>
        <w:tc>
          <w:tcPr>
            <w:tcW w:type="dxa" w:w="2232"/>
            <w:shd w:fill="FAFAFA"/>
            <w:vAlign w:val="center"/>
            <w:tcMar>
              <w:top w:w="70" w:type="dxa"/>
              <w:start w:w="80" w:type="dxa"/>
              <w:bottom w:w="70" w:type="dxa"/>
              <w:end w:w="80" w:type="dxa"/>
            </w:tcMar>
          </w:tcPr>
          <w:p>
            <w:r/>
            <w:r>
              <w:rPr>
                <w:rFonts w:ascii="Arial" w:hAnsi="Arial"/>
                <w:b w:val="0"/>
                <w:color w:val="000000"/>
                <w:sz w:val="13"/>
              </w:rPr>
              <w:t>Equipment safety and maintenance</w:t>
            </w:r>
          </w:p>
        </w:tc>
        <w:tc>
          <w:tcPr>
            <w:tcW w:type="dxa" w:w="7200"/>
            <w:shd w:fill="FAFAFA"/>
            <w:vAlign w:val="center"/>
            <w:tcMar>
              <w:top w:w="70" w:type="dxa"/>
              <w:start w:w="80" w:type="dxa"/>
              <w:bottom w:w="70" w:type="dxa"/>
              <w:end w:w="80" w:type="dxa"/>
            </w:tcMar>
          </w:tcPr>
          <w:p>
            <w:r/>
            <w:r>
              <w:rPr>
                <w:rFonts w:ascii="Arial" w:hAnsi="Arial"/>
                <w:b w:val="0"/>
                <w:color w:val="000000"/>
                <w:sz w:val="13"/>
              </w:rPr>
              <w:t>Food-contact equipment maintained, calibrated where used for monitoring, guards in place, gas/electrical controls inspected, defects isolated.</w:t>
            </w:r>
          </w:p>
        </w:tc>
      </w:tr>
      <w:tr>
        <w:tc>
          <w:tcPr>
            <w:tcW w:type="dxa" w:w="936"/>
            <w:vAlign w:val="center"/>
            <w:tcMar>
              <w:top w:w="70" w:type="dxa"/>
              <w:start w:w="80" w:type="dxa"/>
              <w:bottom w:w="70" w:type="dxa"/>
              <w:end w:w="80" w:type="dxa"/>
            </w:tcMar>
          </w:tcPr>
          <w:p>
            <w:r/>
            <w:r>
              <w:rPr>
                <w:rFonts w:ascii="Arial" w:hAnsi="Arial"/>
                <w:b w:val="0"/>
                <w:color w:val="000000"/>
                <w:sz w:val="13"/>
              </w:rPr>
              <w:t>PRP-11</w:t>
            </w:r>
          </w:p>
        </w:tc>
        <w:tc>
          <w:tcPr>
            <w:tcW w:type="dxa" w:w="2232"/>
            <w:vAlign w:val="center"/>
            <w:tcMar>
              <w:top w:w="70" w:type="dxa"/>
              <w:start w:w="80" w:type="dxa"/>
              <w:bottom w:w="70" w:type="dxa"/>
              <w:end w:w="80" w:type="dxa"/>
            </w:tcMar>
          </w:tcPr>
          <w:p>
            <w:r/>
            <w:r>
              <w:rPr>
                <w:rFonts w:ascii="Arial" w:hAnsi="Arial"/>
                <w:b w:val="0"/>
                <w:color w:val="000000"/>
                <w:sz w:val="13"/>
              </w:rPr>
              <w:t>Catering transport and service</w:t>
            </w:r>
          </w:p>
        </w:tc>
        <w:tc>
          <w:tcPr>
            <w:tcW w:type="dxa" w:w="7200"/>
            <w:vAlign w:val="center"/>
            <w:tcMar>
              <w:top w:w="70" w:type="dxa"/>
              <w:start w:w="80" w:type="dxa"/>
              <w:bottom w:w="70" w:type="dxa"/>
              <w:end w:w="80" w:type="dxa"/>
            </w:tcMar>
          </w:tcPr>
          <w:p>
            <w:r/>
            <w:r>
              <w:rPr>
                <w:rFonts w:ascii="Arial" w:hAnsi="Arial"/>
                <w:b w:val="0"/>
                <w:color w:val="000000"/>
                <w:sz w:val="13"/>
              </w:rPr>
              <w:t>Food-grade insulated/temperature-controlled vehicles or containers; protected loading/unloading; route/time control; delivery temperature and handover record.</w:t>
            </w:r>
          </w:p>
        </w:tc>
      </w:tr>
      <w:tr>
        <w:tc>
          <w:tcPr>
            <w:tcW w:type="dxa" w:w="936"/>
            <w:shd w:fill="FAFAFA"/>
            <w:vAlign w:val="center"/>
            <w:tcMar>
              <w:top w:w="70" w:type="dxa"/>
              <w:start w:w="80" w:type="dxa"/>
              <w:bottom w:w="70" w:type="dxa"/>
              <w:end w:w="80" w:type="dxa"/>
            </w:tcMar>
          </w:tcPr>
          <w:p>
            <w:r/>
            <w:r>
              <w:rPr>
                <w:rFonts w:ascii="Arial" w:hAnsi="Arial"/>
                <w:b w:val="0"/>
                <w:color w:val="000000"/>
                <w:sz w:val="13"/>
              </w:rPr>
              <w:t>PRP-12</w:t>
            </w:r>
          </w:p>
        </w:tc>
        <w:tc>
          <w:tcPr>
            <w:tcW w:type="dxa" w:w="2232"/>
            <w:shd w:fill="FAFAFA"/>
            <w:vAlign w:val="center"/>
            <w:tcMar>
              <w:top w:w="70" w:type="dxa"/>
              <w:start w:w="80" w:type="dxa"/>
              <w:bottom w:w="70" w:type="dxa"/>
              <w:end w:w="80" w:type="dxa"/>
            </w:tcMar>
          </w:tcPr>
          <w:p>
            <w:r/>
            <w:r>
              <w:rPr>
                <w:rFonts w:ascii="Arial" w:hAnsi="Arial"/>
                <w:b w:val="0"/>
                <w:color w:val="000000"/>
                <w:sz w:val="13"/>
              </w:rPr>
              <w:t>Security, food defence and visitors</w:t>
            </w:r>
          </w:p>
        </w:tc>
        <w:tc>
          <w:tcPr>
            <w:tcW w:type="dxa" w:w="7200"/>
            <w:shd w:fill="FAFAFA"/>
            <w:vAlign w:val="center"/>
            <w:tcMar>
              <w:top w:w="70" w:type="dxa"/>
              <w:start w:w="80" w:type="dxa"/>
              <w:bottom w:w="70" w:type="dxa"/>
              <w:end w:w="80" w:type="dxa"/>
            </w:tcMar>
          </w:tcPr>
          <w:p>
            <w:r/>
            <w:r>
              <w:rPr>
                <w:rFonts w:ascii="Arial" w:hAnsi="Arial"/>
                <w:b w:val="0"/>
                <w:color w:val="000000"/>
                <w:sz w:val="13"/>
              </w:rPr>
              <w:t>Control access; protect water, ingredients and prepared food; visitor hygiene and escort controls; report suspicious tampering.</w:t>
            </w:r>
          </w:p>
        </w:tc>
      </w:tr>
    </w:tbl>
    <w:p>
      <w:pPr>
        <w:spacing w:after="0"/>
      </w:pPr>
    </w:p>
    <w:p>
      <w:r>
        <w:br w:type="page"/>
      </w:r>
    </w:p>
    <w:p>
      <w:pPr>
        <w:pStyle w:val="Heading1"/>
      </w:pPr>
      <w:r>
        <w:t>4. Food-Handler Rules</w:t>
      </w:r>
    </w:p>
    <w:p>
      <w:pPr>
        <w:pStyle w:val="ListBullet"/>
        <w:spacing w:after="20"/>
      </w:pPr>
      <w:r>
        <w:t>Every food handler shall complete authority-required training and hold/maintain health or food-handler documentation where the relevant emirate requires it. Abu Dhabi requires the ADAFSA EFST knowledge/certificate for food handlers operating in the emirate [3]. Fujairah publishes Food Safety Level 1 training through its food programme, subject to current municipal conditions [8].</w:t>
      </w:r>
    </w:p>
    <w:p>
      <w:pPr>
        <w:pStyle w:val="ListBullet"/>
        <w:spacing w:after="20"/>
      </w:pPr>
      <w:r>
        <w:t>Food handlers shall immediately report diarrhoea, vomiting, fever, infected skin lesions, jaundice, discharge from ears/nose/eyes, or diagnosed food-borne illness. The supervisor shall remove/restrict the person from food work in accordance with the illness-exclusion procedure and local requirements.</w:t>
      </w:r>
    </w:p>
    <w:p>
      <w:pPr>
        <w:pStyle w:val="ListBullet"/>
        <w:spacing w:after="20"/>
      </w:pPr>
      <w:r>
        <w:t>Hands shall be washed at entry to production, after toilet use, after waste/raw-food handling, after cleaning, after touching face/hair/phone, and whenever contaminated. Gloves do not replace handwashing.</w:t>
      </w:r>
    </w:p>
    <w:p>
      <w:pPr>
        <w:pStyle w:val="ListBullet"/>
        <w:spacing w:after="20"/>
      </w:pPr>
      <w:r>
        <w:t>Only clean protective clothing and suitable footwear shall be worn. Cuts shall be covered with a waterproof, highly visible dressing and, where necessary, a glove. Personal items are stored outside food areas.</w:t>
      </w:r>
    </w:p>
    <w:p>
      <w:pPr>
        <w:pStyle w:val="ListBullet"/>
        <w:spacing w:after="20"/>
      </w:pPr>
      <w:r>
        <w:t>No smoking, vaping, eating, drinking, chewing gum or unauthorized mobile-phone use in food production, storage or service areas.</w:t>
      </w:r>
    </w:p>
    <w:p>
      <w:pPr>
        <w:pStyle w:val="Heading1"/>
      </w:pPr>
      <w:r>
        <w:t>5. HSE Controls for Camp Kitchen and Catering</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736"/>
            <w:shd w:fill="17365D"/>
            <w:vAlign w:val="center"/>
            <w:tcMar>
              <w:top w:w="70" w:type="dxa"/>
              <w:start w:w="80" w:type="dxa"/>
              <w:bottom w:w="70" w:type="dxa"/>
              <w:end w:w="80" w:type="dxa"/>
            </w:tcMar>
          </w:tcPr>
          <w:p>
            <w:pPr>
              <w:jc w:val="center"/>
            </w:pPr>
            <w:r/>
            <w:r>
              <w:rPr>
                <w:rFonts w:ascii="Arial" w:hAnsi="Arial"/>
                <w:b/>
                <w:color w:val="FFFFFF"/>
                <w:sz w:val="14"/>
              </w:rPr>
              <w:t>Hazard Group</w:t>
            </w:r>
          </w:p>
        </w:tc>
        <w:tc>
          <w:tcPr>
            <w:tcW w:type="dxa" w:w="7632"/>
            <w:shd w:fill="17365D"/>
            <w:vAlign w:val="center"/>
            <w:tcMar>
              <w:top w:w="70" w:type="dxa"/>
              <w:start w:w="80" w:type="dxa"/>
              <w:bottom w:w="70" w:type="dxa"/>
              <w:end w:w="80" w:type="dxa"/>
            </w:tcMar>
          </w:tcPr>
          <w:p>
            <w:pPr>
              <w:jc w:val="center"/>
            </w:pPr>
            <w:r/>
            <w:r>
              <w:rPr>
                <w:rFonts w:ascii="Arial" w:hAnsi="Arial"/>
                <w:b/>
                <w:color w:val="FFFFFF"/>
                <w:sz w:val="14"/>
              </w:rPr>
              <w:t>Minimum HSE Control</w:t>
            </w:r>
          </w:p>
        </w:tc>
      </w:tr>
      <w:tr>
        <w:tc>
          <w:tcPr>
            <w:tcW w:type="dxa" w:w="2736"/>
            <w:vAlign w:val="center"/>
            <w:tcMar>
              <w:top w:w="70" w:type="dxa"/>
              <w:start w:w="80" w:type="dxa"/>
              <w:bottom w:w="70" w:type="dxa"/>
              <w:end w:w="80" w:type="dxa"/>
            </w:tcMar>
          </w:tcPr>
          <w:p>
            <w:r/>
            <w:r>
              <w:rPr>
                <w:rFonts w:ascii="Arial" w:hAnsi="Arial"/>
                <w:b w:val="0"/>
                <w:color w:val="000000"/>
                <w:sz w:val="14"/>
              </w:rPr>
              <w:t>Gas and fire safety</w:t>
            </w:r>
          </w:p>
        </w:tc>
        <w:tc>
          <w:tcPr>
            <w:tcW w:type="dxa" w:w="7632"/>
            <w:vAlign w:val="center"/>
            <w:tcMar>
              <w:top w:w="70" w:type="dxa"/>
              <w:start w:w="80" w:type="dxa"/>
              <w:bottom w:w="70" w:type="dxa"/>
              <w:end w:w="80" w:type="dxa"/>
            </w:tcMar>
          </w:tcPr>
          <w:p>
            <w:r/>
            <w:r>
              <w:rPr>
                <w:rFonts w:ascii="Arial" w:hAnsi="Arial"/>
                <w:b w:val="0"/>
                <w:color w:val="000000"/>
                <w:sz w:val="14"/>
              </w:rPr>
              <w:t>Approved gas installation, leak checks, accessible shut-off valves, extinguisher/fire blanket selection, hood/duct cleaning, no blocked exits, emergency signage and drills.</w:t>
            </w:r>
          </w:p>
        </w:tc>
      </w:tr>
      <w:tr>
        <w:tc>
          <w:tcPr>
            <w:tcW w:type="dxa" w:w="2736"/>
            <w:shd w:fill="FAFAFA"/>
            <w:vAlign w:val="center"/>
            <w:tcMar>
              <w:top w:w="70" w:type="dxa"/>
              <w:start w:w="80" w:type="dxa"/>
              <w:bottom w:w="70" w:type="dxa"/>
              <w:end w:w="80" w:type="dxa"/>
            </w:tcMar>
          </w:tcPr>
          <w:p>
            <w:r/>
            <w:r>
              <w:rPr>
                <w:rFonts w:ascii="Arial" w:hAnsi="Arial"/>
                <w:b w:val="0"/>
                <w:color w:val="000000"/>
                <w:sz w:val="14"/>
              </w:rPr>
              <w:t>Hot surfaces and steam</w:t>
            </w:r>
          </w:p>
        </w:tc>
        <w:tc>
          <w:tcPr>
            <w:tcW w:type="dxa" w:w="7632"/>
            <w:shd w:fill="FAFAFA"/>
            <w:vAlign w:val="center"/>
            <w:tcMar>
              <w:top w:w="70" w:type="dxa"/>
              <w:start w:w="80" w:type="dxa"/>
              <w:bottom w:w="70" w:type="dxa"/>
              <w:end w:w="80" w:type="dxa"/>
            </w:tcMar>
          </w:tcPr>
          <w:p>
            <w:r/>
            <w:r>
              <w:rPr>
                <w:rFonts w:ascii="Arial" w:hAnsi="Arial"/>
                <w:b w:val="0"/>
                <w:color w:val="000000"/>
                <w:sz w:val="14"/>
              </w:rPr>
              <w:t>Heat-resistant PPE where assessed; pan-handle control; dry floors; safe lifting/decanting; no overfilled pots; burn first-aid arrangements.</w:t>
            </w:r>
          </w:p>
        </w:tc>
      </w:tr>
      <w:tr>
        <w:tc>
          <w:tcPr>
            <w:tcW w:type="dxa" w:w="2736"/>
            <w:vAlign w:val="center"/>
            <w:tcMar>
              <w:top w:w="70" w:type="dxa"/>
              <w:start w:w="80" w:type="dxa"/>
              <w:bottom w:w="70" w:type="dxa"/>
              <w:end w:w="80" w:type="dxa"/>
            </w:tcMar>
          </w:tcPr>
          <w:p>
            <w:r/>
            <w:r>
              <w:rPr>
                <w:rFonts w:ascii="Arial" w:hAnsi="Arial"/>
                <w:b w:val="0"/>
                <w:color w:val="000000"/>
                <w:sz w:val="14"/>
              </w:rPr>
              <w:t>Knives, slicers and machinery</w:t>
            </w:r>
          </w:p>
        </w:tc>
        <w:tc>
          <w:tcPr>
            <w:tcW w:type="dxa" w:w="7632"/>
            <w:vAlign w:val="center"/>
            <w:tcMar>
              <w:top w:w="70" w:type="dxa"/>
              <w:start w:w="80" w:type="dxa"/>
              <w:bottom w:w="70" w:type="dxa"/>
              <w:end w:w="80" w:type="dxa"/>
            </w:tcMar>
          </w:tcPr>
          <w:p>
            <w:r/>
            <w:r>
              <w:rPr>
                <w:rFonts w:ascii="Arial" w:hAnsi="Arial"/>
                <w:b w:val="0"/>
                <w:color w:val="000000"/>
                <w:sz w:val="14"/>
              </w:rPr>
              <w:t>Competent use, guards, knife storage, cut-resistant gloves where task-assessed, lockout/isolation for cleaning/maintenance.</w:t>
            </w:r>
          </w:p>
        </w:tc>
      </w:tr>
      <w:tr>
        <w:tc>
          <w:tcPr>
            <w:tcW w:type="dxa" w:w="2736"/>
            <w:shd w:fill="FAFAFA"/>
            <w:vAlign w:val="center"/>
            <w:tcMar>
              <w:top w:w="70" w:type="dxa"/>
              <w:start w:w="80" w:type="dxa"/>
              <w:bottom w:w="70" w:type="dxa"/>
              <w:end w:w="80" w:type="dxa"/>
            </w:tcMar>
          </w:tcPr>
          <w:p>
            <w:r/>
            <w:r>
              <w:rPr>
                <w:rFonts w:ascii="Arial" w:hAnsi="Arial"/>
                <w:b w:val="0"/>
                <w:color w:val="000000"/>
                <w:sz w:val="14"/>
              </w:rPr>
              <w:t>Slips, trips and falls</w:t>
            </w:r>
          </w:p>
        </w:tc>
        <w:tc>
          <w:tcPr>
            <w:tcW w:type="dxa" w:w="7632"/>
            <w:shd w:fill="FAFAFA"/>
            <w:vAlign w:val="center"/>
            <w:tcMar>
              <w:top w:w="70" w:type="dxa"/>
              <w:start w:w="80" w:type="dxa"/>
              <w:bottom w:w="70" w:type="dxa"/>
              <w:end w:w="80" w:type="dxa"/>
            </w:tcMar>
          </w:tcPr>
          <w:p>
            <w:r/>
            <w:r>
              <w:rPr>
                <w:rFonts w:ascii="Arial" w:hAnsi="Arial"/>
                <w:b w:val="0"/>
                <w:color w:val="000000"/>
                <w:sz w:val="14"/>
              </w:rPr>
              <w:t>Non-slip footwear; immediate spill response; dry-floor controls; drains maintained; safe access to stores/freezers.</w:t>
            </w:r>
          </w:p>
        </w:tc>
      </w:tr>
      <w:tr>
        <w:tc>
          <w:tcPr>
            <w:tcW w:type="dxa" w:w="2736"/>
            <w:vAlign w:val="center"/>
            <w:tcMar>
              <w:top w:w="70" w:type="dxa"/>
              <w:start w:w="80" w:type="dxa"/>
              <w:bottom w:w="70" w:type="dxa"/>
              <w:end w:w="80" w:type="dxa"/>
            </w:tcMar>
          </w:tcPr>
          <w:p>
            <w:r/>
            <w:r>
              <w:rPr>
                <w:rFonts w:ascii="Arial" w:hAnsi="Arial"/>
                <w:b w:val="0"/>
                <w:color w:val="000000"/>
                <w:sz w:val="14"/>
              </w:rPr>
              <w:t>Chemical safety</w:t>
            </w:r>
          </w:p>
        </w:tc>
        <w:tc>
          <w:tcPr>
            <w:tcW w:type="dxa" w:w="7632"/>
            <w:vAlign w:val="center"/>
            <w:tcMar>
              <w:top w:w="70" w:type="dxa"/>
              <w:start w:w="80" w:type="dxa"/>
              <w:bottom w:w="70" w:type="dxa"/>
              <w:end w:w="80" w:type="dxa"/>
            </w:tcMar>
          </w:tcPr>
          <w:p>
            <w:r/>
            <w:r>
              <w:rPr>
                <w:rFonts w:ascii="Arial" w:hAnsi="Arial"/>
                <w:b w:val="0"/>
                <w:color w:val="000000"/>
                <w:sz w:val="14"/>
              </w:rPr>
              <w:t>Current safety data sheets; labelled containers; separate chemical storage; dilution controls; PPE; never decant into food containers; emergency eyewash as assessed.</w:t>
            </w:r>
          </w:p>
        </w:tc>
      </w:tr>
      <w:tr>
        <w:tc>
          <w:tcPr>
            <w:tcW w:type="dxa" w:w="2736"/>
            <w:shd w:fill="FAFAFA"/>
            <w:vAlign w:val="center"/>
            <w:tcMar>
              <w:top w:w="70" w:type="dxa"/>
              <w:start w:w="80" w:type="dxa"/>
              <w:bottom w:w="70" w:type="dxa"/>
              <w:end w:w="80" w:type="dxa"/>
            </w:tcMar>
          </w:tcPr>
          <w:p>
            <w:r/>
            <w:r>
              <w:rPr>
                <w:rFonts w:ascii="Arial" w:hAnsi="Arial"/>
                <w:b w:val="0"/>
                <w:color w:val="000000"/>
                <w:sz w:val="14"/>
              </w:rPr>
              <w:t>Manual handling and ergonomics</w:t>
            </w:r>
          </w:p>
        </w:tc>
        <w:tc>
          <w:tcPr>
            <w:tcW w:type="dxa" w:w="7632"/>
            <w:shd w:fill="FAFAFA"/>
            <w:vAlign w:val="center"/>
            <w:tcMar>
              <w:top w:w="70" w:type="dxa"/>
              <w:start w:w="80" w:type="dxa"/>
              <w:bottom w:w="70" w:type="dxa"/>
              <w:end w:w="80" w:type="dxa"/>
            </w:tcMar>
          </w:tcPr>
          <w:p>
            <w:r/>
            <w:r>
              <w:rPr>
                <w:rFonts w:ascii="Arial" w:hAnsi="Arial"/>
                <w:b w:val="0"/>
                <w:color w:val="000000"/>
                <w:sz w:val="14"/>
              </w:rPr>
              <w:t>Trolleys, weight limits, team lifts, safe shelving, task rotation and ergonomic workstation design.</w:t>
            </w:r>
          </w:p>
        </w:tc>
      </w:tr>
      <w:tr>
        <w:tc>
          <w:tcPr>
            <w:tcW w:type="dxa" w:w="2736"/>
            <w:vAlign w:val="center"/>
            <w:tcMar>
              <w:top w:w="70" w:type="dxa"/>
              <w:start w:w="80" w:type="dxa"/>
              <w:bottom w:w="70" w:type="dxa"/>
              <w:end w:w="80" w:type="dxa"/>
            </w:tcMar>
          </w:tcPr>
          <w:p>
            <w:r/>
            <w:r>
              <w:rPr>
                <w:rFonts w:ascii="Arial" w:hAnsi="Arial"/>
                <w:b w:val="0"/>
                <w:color w:val="000000"/>
                <w:sz w:val="14"/>
              </w:rPr>
              <w:t>Heat stress and welfare</w:t>
            </w:r>
          </w:p>
        </w:tc>
        <w:tc>
          <w:tcPr>
            <w:tcW w:type="dxa" w:w="7632"/>
            <w:vAlign w:val="center"/>
            <w:tcMar>
              <w:top w:w="70" w:type="dxa"/>
              <w:start w:w="80" w:type="dxa"/>
              <w:bottom w:w="70" w:type="dxa"/>
              <w:end w:w="80" w:type="dxa"/>
            </w:tcMar>
          </w:tcPr>
          <w:p>
            <w:r/>
            <w:r>
              <w:rPr>
                <w:rFonts w:ascii="Arial" w:hAnsi="Arial"/>
                <w:b w:val="0"/>
                <w:color w:val="000000"/>
                <w:sz w:val="14"/>
              </w:rPr>
              <w:t>Ventilation/air conditioning, drinking water, rest breaks, monitoring of heat stress for kitchen staff and delivery personnel.</w:t>
            </w:r>
          </w:p>
        </w:tc>
      </w:tr>
      <w:tr>
        <w:tc>
          <w:tcPr>
            <w:tcW w:type="dxa" w:w="2736"/>
            <w:shd w:fill="FAFAFA"/>
            <w:vAlign w:val="center"/>
            <w:tcMar>
              <w:top w:w="70" w:type="dxa"/>
              <w:start w:w="80" w:type="dxa"/>
              <w:bottom w:w="70" w:type="dxa"/>
              <w:end w:w="80" w:type="dxa"/>
            </w:tcMar>
          </w:tcPr>
          <w:p>
            <w:r/>
            <w:r>
              <w:rPr>
                <w:rFonts w:ascii="Arial" w:hAnsi="Arial"/>
                <w:b w:val="0"/>
                <w:color w:val="000000"/>
                <w:sz w:val="14"/>
              </w:rPr>
              <w:t>Environmental controls</w:t>
            </w:r>
          </w:p>
        </w:tc>
        <w:tc>
          <w:tcPr>
            <w:tcW w:type="dxa" w:w="7632"/>
            <w:shd w:fill="FAFAFA"/>
            <w:vAlign w:val="center"/>
            <w:tcMar>
              <w:top w:w="70" w:type="dxa"/>
              <w:start w:w="80" w:type="dxa"/>
              <w:bottom w:w="70" w:type="dxa"/>
              <w:end w:w="80" w:type="dxa"/>
            </w:tcMar>
          </w:tcPr>
          <w:p>
            <w:r/>
            <w:r>
              <w:rPr>
                <w:rFonts w:ascii="Arial" w:hAnsi="Arial"/>
                <w:b w:val="0"/>
                <w:color w:val="000000"/>
                <w:sz w:val="14"/>
              </w:rPr>
              <w:t>Grease and waste control, used-oil management, drain protection, pest prevention, water conservation and spill reporting.</w:t>
            </w:r>
          </w:p>
        </w:tc>
      </w:tr>
    </w:tbl>
    <w:p>
      <w:pPr>
        <w:spacing w:after="0"/>
      </w:pPr>
    </w:p>
    <w:p>
      <w:pPr>
        <w:pStyle w:val="Heading1"/>
      </w:pPr>
      <w:r>
        <w:t>6. HACCP System and Critical-Control Approach</w:t>
      </w:r>
    </w:p>
    <w:p>
      <w:pPr>
        <w:spacing w:after="80"/>
      </w:pPr>
      <w:r>
        <w:rPr>
          <w:rFonts w:ascii="Arial" w:hAnsi="Arial"/>
        </w:rPr>
        <w:t>The HACCP plan in the companion document uses the seven-principle approach: hazard analysis; identification of critical control points (CCPs); critical limits; monitoring; corrective action; verification; and records. The plan must be validated by the Food Safety In-Charge against the actual menu, process flow, equipment capability, food-safety hazards, supplier specifications, local authority requirements and approved site conditions. The operator must not rely on generic temperatures or limits where the competent authority or product instructions specify a stricter requirement.</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160"/>
            <w:shd w:fill="17365D"/>
            <w:vAlign w:val="center"/>
            <w:tcMar>
              <w:top w:w="70" w:type="dxa"/>
              <w:start w:w="80" w:type="dxa"/>
              <w:bottom w:w="70" w:type="dxa"/>
              <w:end w:w="80" w:type="dxa"/>
            </w:tcMar>
          </w:tcPr>
          <w:p>
            <w:pPr>
              <w:jc w:val="center"/>
            </w:pPr>
            <w:r/>
            <w:r>
              <w:rPr>
                <w:rFonts w:ascii="Arial" w:hAnsi="Arial"/>
                <w:b/>
                <w:color w:val="FFFFFF"/>
                <w:sz w:val="14"/>
              </w:rPr>
              <w:t>System Element</w:t>
            </w:r>
          </w:p>
        </w:tc>
        <w:tc>
          <w:tcPr>
            <w:tcW w:type="dxa" w:w="8208"/>
            <w:shd w:fill="17365D"/>
            <w:vAlign w:val="center"/>
            <w:tcMar>
              <w:top w:w="70" w:type="dxa"/>
              <w:start w:w="80" w:type="dxa"/>
              <w:bottom w:w="70" w:type="dxa"/>
              <w:end w:w="80" w:type="dxa"/>
            </w:tcMar>
          </w:tcPr>
          <w:p>
            <w:pPr>
              <w:jc w:val="center"/>
            </w:pPr>
            <w:r/>
            <w:r>
              <w:rPr>
                <w:rFonts w:ascii="Arial" w:hAnsi="Arial"/>
                <w:b/>
                <w:color w:val="FFFFFF"/>
                <w:sz w:val="14"/>
              </w:rPr>
              <w:t>Minimum Management Requirement</w:t>
            </w:r>
          </w:p>
        </w:tc>
      </w:tr>
      <w:tr>
        <w:tc>
          <w:tcPr>
            <w:tcW w:type="dxa" w:w="2160"/>
            <w:vAlign w:val="center"/>
            <w:tcMar>
              <w:top w:w="70" w:type="dxa"/>
              <w:start w:w="80" w:type="dxa"/>
              <w:bottom w:w="70" w:type="dxa"/>
              <w:end w:w="80" w:type="dxa"/>
            </w:tcMar>
          </w:tcPr>
          <w:p>
            <w:r/>
            <w:r>
              <w:rPr>
                <w:rFonts w:ascii="Arial" w:hAnsi="Arial"/>
                <w:b w:val="0"/>
                <w:color w:val="000000"/>
                <w:sz w:val="14"/>
              </w:rPr>
              <w:t>HACCP team</w:t>
            </w:r>
          </w:p>
        </w:tc>
        <w:tc>
          <w:tcPr>
            <w:tcW w:type="dxa" w:w="8208"/>
            <w:vAlign w:val="center"/>
            <w:tcMar>
              <w:top w:w="70" w:type="dxa"/>
              <w:start w:w="80" w:type="dxa"/>
              <w:bottom w:w="70" w:type="dxa"/>
              <w:end w:w="80" w:type="dxa"/>
            </w:tcMar>
          </w:tcPr>
          <w:p>
            <w:r/>
            <w:r>
              <w:rPr>
                <w:rFonts w:ascii="Arial" w:hAnsi="Arial"/>
                <w:b w:val="0"/>
                <w:color w:val="000000"/>
                <w:sz w:val="14"/>
              </w:rPr>
              <w:t>Food Safety In-Charge, Catering Manager/Head Chef, HSE, Stores/Purchasing and Maintenance/Transport representative.</w:t>
            </w:r>
          </w:p>
        </w:tc>
      </w:tr>
      <w:tr>
        <w:tc>
          <w:tcPr>
            <w:tcW w:type="dxa" w:w="2160"/>
            <w:shd w:fill="FAFAFA"/>
            <w:vAlign w:val="center"/>
            <w:tcMar>
              <w:top w:w="70" w:type="dxa"/>
              <w:start w:w="80" w:type="dxa"/>
              <w:bottom w:w="70" w:type="dxa"/>
              <w:end w:w="80" w:type="dxa"/>
            </w:tcMar>
          </w:tcPr>
          <w:p>
            <w:r/>
            <w:r>
              <w:rPr>
                <w:rFonts w:ascii="Arial" w:hAnsi="Arial"/>
                <w:b w:val="0"/>
                <w:color w:val="000000"/>
                <w:sz w:val="14"/>
              </w:rPr>
              <w:t>Product/process description</w:t>
            </w:r>
          </w:p>
        </w:tc>
        <w:tc>
          <w:tcPr>
            <w:tcW w:type="dxa" w:w="8208"/>
            <w:shd w:fill="FAFAFA"/>
            <w:vAlign w:val="center"/>
            <w:tcMar>
              <w:top w:w="70" w:type="dxa"/>
              <w:start w:w="80" w:type="dxa"/>
              <w:bottom w:w="70" w:type="dxa"/>
              <w:end w:w="80" w:type="dxa"/>
            </w:tcMar>
          </w:tcPr>
          <w:p>
            <w:r/>
            <w:r>
              <w:rPr>
                <w:rFonts w:ascii="Arial" w:hAnsi="Arial"/>
                <w:b w:val="0"/>
                <w:color w:val="000000"/>
                <w:sz w:val="14"/>
              </w:rPr>
              <w:t>Document menus, high-risk foods, target consumers, special diets, production volumes, delivery routes, packaging and intended use.</w:t>
            </w:r>
          </w:p>
        </w:tc>
      </w:tr>
      <w:tr>
        <w:tc>
          <w:tcPr>
            <w:tcW w:type="dxa" w:w="2160"/>
            <w:vAlign w:val="center"/>
            <w:tcMar>
              <w:top w:w="70" w:type="dxa"/>
              <w:start w:w="80" w:type="dxa"/>
              <w:bottom w:w="70" w:type="dxa"/>
              <w:end w:w="80" w:type="dxa"/>
            </w:tcMar>
          </w:tcPr>
          <w:p>
            <w:r/>
            <w:r>
              <w:rPr>
                <w:rFonts w:ascii="Arial" w:hAnsi="Arial"/>
                <w:b w:val="0"/>
                <w:color w:val="000000"/>
                <w:sz w:val="14"/>
              </w:rPr>
              <w:t>Hazard analysis</w:t>
            </w:r>
          </w:p>
        </w:tc>
        <w:tc>
          <w:tcPr>
            <w:tcW w:type="dxa" w:w="8208"/>
            <w:vAlign w:val="center"/>
            <w:tcMar>
              <w:top w:w="70" w:type="dxa"/>
              <w:start w:w="80" w:type="dxa"/>
              <w:bottom w:w="70" w:type="dxa"/>
              <w:end w:w="80" w:type="dxa"/>
            </w:tcMar>
          </w:tcPr>
          <w:p>
            <w:r/>
            <w:r>
              <w:rPr>
                <w:rFonts w:ascii="Arial" w:hAnsi="Arial"/>
                <w:b w:val="0"/>
                <w:color w:val="000000"/>
                <w:sz w:val="14"/>
              </w:rPr>
              <w:t>Assess biological, chemical, physical and allergen hazards at every step; maintain hazard/risk rationale and control measures.</w:t>
            </w:r>
          </w:p>
        </w:tc>
      </w:tr>
      <w:tr>
        <w:tc>
          <w:tcPr>
            <w:tcW w:type="dxa" w:w="2160"/>
            <w:shd w:fill="FAFAFA"/>
            <w:vAlign w:val="center"/>
            <w:tcMar>
              <w:top w:w="70" w:type="dxa"/>
              <w:start w:w="80" w:type="dxa"/>
              <w:bottom w:w="70" w:type="dxa"/>
              <w:end w:w="80" w:type="dxa"/>
            </w:tcMar>
          </w:tcPr>
          <w:p>
            <w:r/>
            <w:r>
              <w:rPr>
                <w:rFonts w:ascii="Arial" w:hAnsi="Arial"/>
                <w:b w:val="0"/>
                <w:color w:val="000000"/>
                <w:sz w:val="14"/>
              </w:rPr>
              <w:t>CCP control</w:t>
            </w:r>
          </w:p>
        </w:tc>
        <w:tc>
          <w:tcPr>
            <w:tcW w:type="dxa" w:w="8208"/>
            <w:shd w:fill="FAFAFA"/>
            <w:vAlign w:val="center"/>
            <w:tcMar>
              <w:top w:w="70" w:type="dxa"/>
              <w:start w:w="80" w:type="dxa"/>
              <w:bottom w:w="70" w:type="dxa"/>
              <w:end w:w="80" w:type="dxa"/>
            </w:tcMar>
          </w:tcPr>
          <w:p>
            <w:r/>
            <w:r>
              <w:rPr>
                <w:rFonts w:ascii="Arial" w:hAnsi="Arial"/>
                <w:b w:val="0"/>
                <w:color w:val="000000"/>
                <w:sz w:val="14"/>
              </w:rPr>
              <w:t>Monitor every CCP at stated frequency using calibrated/verified equipment; record result, corrective action and verifier.</w:t>
            </w:r>
          </w:p>
        </w:tc>
      </w:tr>
      <w:tr>
        <w:tc>
          <w:tcPr>
            <w:tcW w:type="dxa" w:w="2160"/>
            <w:vAlign w:val="center"/>
            <w:tcMar>
              <w:top w:w="70" w:type="dxa"/>
              <w:start w:w="80" w:type="dxa"/>
              <w:bottom w:w="70" w:type="dxa"/>
              <w:end w:w="80" w:type="dxa"/>
            </w:tcMar>
          </w:tcPr>
          <w:p>
            <w:r/>
            <w:r>
              <w:rPr>
                <w:rFonts w:ascii="Arial" w:hAnsi="Arial"/>
                <w:b w:val="0"/>
                <w:color w:val="000000"/>
                <w:sz w:val="14"/>
              </w:rPr>
              <w:t>Verification</w:t>
            </w:r>
          </w:p>
        </w:tc>
        <w:tc>
          <w:tcPr>
            <w:tcW w:type="dxa" w:w="8208"/>
            <w:vAlign w:val="center"/>
            <w:tcMar>
              <w:top w:w="70" w:type="dxa"/>
              <w:start w:w="80" w:type="dxa"/>
              <w:bottom w:w="70" w:type="dxa"/>
              <w:end w:w="80" w:type="dxa"/>
            </w:tcMar>
          </w:tcPr>
          <w:p>
            <w:r/>
            <w:r>
              <w:rPr>
                <w:rFonts w:ascii="Arial" w:hAnsi="Arial"/>
                <w:b w:val="0"/>
                <w:color w:val="000000"/>
                <w:sz w:val="14"/>
              </w:rPr>
              <w:t>Daily review of records; internal inspection; calibration; trend analysis; annual/major-change HACCP review; management review.</w:t>
            </w:r>
          </w:p>
        </w:tc>
      </w:tr>
      <w:tr>
        <w:tc>
          <w:tcPr>
            <w:tcW w:type="dxa" w:w="2160"/>
            <w:shd w:fill="FAFAFA"/>
            <w:vAlign w:val="center"/>
            <w:tcMar>
              <w:top w:w="70" w:type="dxa"/>
              <w:start w:w="80" w:type="dxa"/>
              <w:bottom w:w="70" w:type="dxa"/>
              <w:end w:w="80" w:type="dxa"/>
            </w:tcMar>
          </w:tcPr>
          <w:p>
            <w:r/>
            <w:r>
              <w:rPr>
                <w:rFonts w:ascii="Arial" w:hAnsi="Arial"/>
                <w:b w:val="0"/>
                <w:color w:val="000000"/>
                <w:sz w:val="14"/>
              </w:rPr>
              <w:t>Change management</w:t>
            </w:r>
          </w:p>
        </w:tc>
        <w:tc>
          <w:tcPr>
            <w:tcW w:type="dxa" w:w="8208"/>
            <w:shd w:fill="FAFAFA"/>
            <w:vAlign w:val="center"/>
            <w:tcMar>
              <w:top w:w="70" w:type="dxa"/>
              <w:start w:w="80" w:type="dxa"/>
              <w:bottom w:w="70" w:type="dxa"/>
              <w:end w:w="80" w:type="dxa"/>
            </w:tcMar>
          </w:tcPr>
          <w:p>
            <w:r/>
            <w:r>
              <w:rPr>
                <w:rFonts w:ascii="Arial" w:hAnsi="Arial"/>
                <w:b w:val="0"/>
                <w:color w:val="000000"/>
                <w:sz w:val="14"/>
              </w:rPr>
              <w:t>Reassess the HACCP plan before menu/process/equipment/premises/supplier change or following complaint, outbreak, recall or serious nonconformity.</w:t>
            </w:r>
          </w:p>
        </w:tc>
      </w:tr>
    </w:tbl>
    <w:p>
      <w:pPr>
        <w:spacing w:after="0"/>
      </w:pPr>
    </w:p>
    <w:p>
      <w:pPr>
        <w:pStyle w:val="Heading1"/>
      </w:pPr>
      <w:r>
        <w:t>7. Incident, Complaint, Recall and Outbreak Response</w:t>
      </w:r>
    </w:p>
    <w:p>
      <w:pPr>
        <w:pStyle w:val="ListBullet"/>
        <w:spacing w:after="20"/>
      </w:pPr>
      <w:r>
        <w:t>Stop sale/service and segregate suspected food immediately. Preserve labels, batches, samples, temperature records, menus and delivery records.</w:t>
      </w:r>
    </w:p>
    <w:p>
      <w:pPr>
        <w:pStyle w:val="ListBullet"/>
        <w:spacing w:after="20"/>
      </w:pPr>
      <w:r>
        <w:t>Notify the Catering Manager and Food Safety In-Charge; assess whether authority, client, medical/emergency or supplier notification is required under the local approval conditions and applicable law.</w:t>
      </w:r>
    </w:p>
    <w:p>
      <w:pPr>
        <w:pStyle w:val="ListBullet"/>
        <w:spacing w:after="20"/>
      </w:pPr>
      <w:r>
        <w:t>Where a food-borne outbreak is suspected, do not destroy evidence unless instructed/approved. RAK’s Food Code expects the Food Safety In-Charge to contact the Food Control Section immediately where suspected food is associated with serious illness.</w:t>
      </w:r>
    </w:p>
    <w:p>
      <w:pPr>
        <w:pStyle w:val="ListBullet"/>
        <w:spacing w:after="20"/>
      </w:pPr>
      <w:r>
        <w:t>Use the recall/withdrawal procedure to trace stock, identify recipients, stop use, retrieve food, dispose safely, investigate root cause, complete corrective action and verify effectiveness.</w:t>
      </w:r>
    </w:p>
    <w:p>
      <w:pPr>
        <w:pStyle w:val="ListBullet"/>
        <w:spacing w:after="20"/>
      </w:pPr>
      <w:r>
        <w:t>Report work injuries, chemical exposures, fire/gas events and environmental spills through the HSE incident process and preserve records.</w:t>
      </w:r>
    </w:p>
    <w:p>
      <w:pPr>
        <w:pStyle w:val="Heading1"/>
      </w:pPr>
      <w:r>
        <w:t>8. Monitoring, Audit and Management Review</w:t>
      </w:r>
    </w:p>
    <w:tbl>
      <w:tblPr>
        <w:tblStyle w:val="TableGrid"/>
        <w:tblW w:type="auto" w:w="0"/>
        <w:jc w:val="center"/>
        <w:tblLook w:firstColumn="1" w:firstRow="1" w:lastColumn="0" w:lastRow="0" w:noHBand="0" w:noVBand="1" w:val="04A0"/>
      </w:tblPr>
      <w:tblGrid>
        <w:gridCol w:w="2664"/>
        <w:gridCol w:w="2664"/>
        <w:gridCol w:w="2664"/>
        <w:gridCol w:w="2664"/>
      </w:tblGrid>
      <w:tr>
        <w:trPr>
          <w:tblHeader w:val="true"/>
        </w:trPr>
        <w:tc>
          <w:tcPr>
            <w:tcW w:type="dxa" w:w="1440"/>
            <w:shd w:fill="17365D"/>
            <w:vAlign w:val="center"/>
            <w:tcMar>
              <w:top w:w="70" w:type="dxa"/>
              <w:start w:w="80" w:type="dxa"/>
              <w:bottom w:w="70" w:type="dxa"/>
              <w:end w:w="80" w:type="dxa"/>
            </w:tcMar>
          </w:tcPr>
          <w:p>
            <w:pPr>
              <w:jc w:val="center"/>
            </w:pPr>
            <w:r/>
            <w:r>
              <w:rPr>
                <w:rFonts w:ascii="Arial" w:hAnsi="Arial"/>
                <w:b/>
                <w:color w:val="FFFFFF"/>
                <w:sz w:val="14"/>
              </w:rPr>
              <w:t>Frequency</w:t>
            </w:r>
          </w:p>
        </w:tc>
        <w:tc>
          <w:tcPr>
            <w:tcW w:type="dxa" w:w="4824"/>
            <w:shd w:fill="17365D"/>
            <w:vAlign w:val="center"/>
            <w:tcMar>
              <w:top w:w="70" w:type="dxa"/>
              <w:start w:w="80" w:type="dxa"/>
              <w:bottom w:w="70" w:type="dxa"/>
              <w:end w:w="80" w:type="dxa"/>
            </w:tcMar>
          </w:tcPr>
          <w:p>
            <w:pPr>
              <w:jc w:val="center"/>
            </w:pPr>
            <w:r/>
            <w:r>
              <w:rPr>
                <w:rFonts w:ascii="Arial" w:hAnsi="Arial"/>
                <w:b/>
                <w:color w:val="FFFFFF"/>
                <w:sz w:val="14"/>
              </w:rPr>
              <w:t>Activity</w:t>
            </w:r>
          </w:p>
        </w:tc>
        <w:tc>
          <w:tcPr>
            <w:tcW w:type="dxa" w:w="1800"/>
            <w:shd w:fill="17365D"/>
            <w:vAlign w:val="center"/>
            <w:tcMar>
              <w:top w:w="70" w:type="dxa"/>
              <w:start w:w="80" w:type="dxa"/>
              <w:bottom w:w="70" w:type="dxa"/>
              <w:end w:w="80" w:type="dxa"/>
            </w:tcMar>
          </w:tcPr>
          <w:p>
            <w:pPr>
              <w:jc w:val="center"/>
            </w:pPr>
            <w:r/>
            <w:r>
              <w:rPr>
                <w:rFonts w:ascii="Arial" w:hAnsi="Arial"/>
                <w:b/>
                <w:color w:val="FFFFFF"/>
                <w:sz w:val="14"/>
              </w:rPr>
              <w:t>Owner</w:t>
            </w:r>
          </w:p>
        </w:tc>
        <w:tc>
          <w:tcPr>
            <w:tcW w:type="dxa" w:w="2304"/>
            <w:shd w:fill="17365D"/>
            <w:vAlign w:val="center"/>
            <w:tcMar>
              <w:top w:w="70" w:type="dxa"/>
              <w:start w:w="80" w:type="dxa"/>
              <w:bottom w:w="70" w:type="dxa"/>
              <w:end w:w="80" w:type="dxa"/>
            </w:tcMar>
          </w:tcPr>
          <w:p>
            <w:pPr>
              <w:jc w:val="center"/>
            </w:pPr>
            <w:r/>
            <w:r>
              <w:rPr>
                <w:rFonts w:ascii="Arial" w:hAnsi="Arial"/>
                <w:b/>
                <w:color w:val="FFFFFF"/>
                <w:sz w:val="14"/>
              </w:rPr>
              <w:t>Output</w:t>
            </w:r>
          </w:p>
        </w:tc>
      </w:tr>
      <w:tr>
        <w:tc>
          <w:tcPr>
            <w:tcW w:type="dxa" w:w="1440"/>
            <w:vAlign w:val="center"/>
            <w:tcMar>
              <w:top w:w="70" w:type="dxa"/>
              <w:start w:w="80" w:type="dxa"/>
              <w:bottom w:w="70" w:type="dxa"/>
              <w:end w:w="80" w:type="dxa"/>
            </w:tcMar>
          </w:tcPr>
          <w:p>
            <w:r/>
            <w:r>
              <w:rPr>
                <w:rFonts w:ascii="Arial" w:hAnsi="Arial"/>
                <w:b w:val="0"/>
                <w:color w:val="000000"/>
                <w:sz w:val="14"/>
              </w:rPr>
              <w:t>Every shift</w:t>
            </w:r>
          </w:p>
        </w:tc>
        <w:tc>
          <w:tcPr>
            <w:tcW w:type="dxa" w:w="4824"/>
            <w:vAlign w:val="center"/>
            <w:tcMar>
              <w:top w:w="70" w:type="dxa"/>
              <w:start w:w="80" w:type="dxa"/>
              <w:bottom w:w="70" w:type="dxa"/>
              <w:end w:w="80" w:type="dxa"/>
            </w:tcMar>
          </w:tcPr>
          <w:p>
            <w:r/>
            <w:r>
              <w:rPr>
                <w:rFonts w:ascii="Arial" w:hAnsi="Arial"/>
                <w:b w:val="0"/>
                <w:color w:val="000000"/>
                <w:sz w:val="14"/>
              </w:rPr>
              <w:t>Pre-operational hygiene / equipment / pest / utility check.</w:t>
            </w:r>
          </w:p>
        </w:tc>
        <w:tc>
          <w:tcPr>
            <w:tcW w:type="dxa" w:w="1800"/>
            <w:vAlign w:val="center"/>
            <w:tcMar>
              <w:top w:w="70" w:type="dxa"/>
              <w:start w:w="80" w:type="dxa"/>
              <w:bottom w:w="70" w:type="dxa"/>
              <w:end w:w="80" w:type="dxa"/>
            </w:tcMar>
          </w:tcPr>
          <w:p>
            <w:r/>
            <w:r>
              <w:rPr>
                <w:rFonts w:ascii="Arial" w:hAnsi="Arial"/>
                <w:b w:val="0"/>
                <w:color w:val="000000"/>
                <w:sz w:val="14"/>
              </w:rPr>
              <w:t>Kitchen Supervisor</w:t>
            </w:r>
          </w:p>
        </w:tc>
        <w:tc>
          <w:tcPr>
            <w:tcW w:type="dxa" w:w="2304"/>
            <w:vAlign w:val="center"/>
            <w:tcMar>
              <w:top w:w="70" w:type="dxa"/>
              <w:start w:w="80" w:type="dxa"/>
              <w:bottom w:w="70" w:type="dxa"/>
              <w:end w:w="80" w:type="dxa"/>
            </w:tcMar>
          </w:tcPr>
          <w:p>
            <w:r/>
            <w:r>
              <w:rPr>
                <w:rFonts w:ascii="Arial" w:hAnsi="Arial"/>
                <w:b w:val="0"/>
                <w:color w:val="000000"/>
                <w:sz w:val="14"/>
              </w:rPr>
              <w:t>Completed checklist and defects log.</w:t>
            </w:r>
          </w:p>
        </w:tc>
      </w:tr>
      <w:tr>
        <w:tc>
          <w:tcPr>
            <w:tcW w:type="dxa" w:w="1440"/>
            <w:shd w:fill="FAFAFA"/>
            <w:vAlign w:val="center"/>
            <w:tcMar>
              <w:top w:w="70" w:type="dxa"/>
              <w:start w:w="80" w:type="dxa"/>
              <w:bottom w:w="70" w:type="dxa"/>
              <w:end w:w="80" w:type="dxa"/>
            </w:tcMar>
          </w:tcPr>
          <w:p>
            <w:r/>
            <w:r>
              <w:rPr>
                <w:rFonts w:ascii="Arial" w:hAnsi="Arial"/>
                <w:b w:val="0"/>
                <w:color w:val="000000"/>
                <w:sz w:val="14"/>
              </w:rPr>
              <w:t>Each delivery</w:t>
            </w:r>
          </w:p>
        </w:tc>
        <w:tc>
          <w:tcPr>
            <w:tcW w:type="dxa" w:w="4824"/>
            <w:shd w:fill="FAFAFA"/>
            <w:vAlign w:val="center"/>
            <w:tcMar>
              <w:top w:w="70" w:type="dxa"/>
              <w:start w:w="80" w:type="dxa"/>
              <w:bottom w:w="70" w:type="dxa"/>
              <w:end w:w="80" w:type="dxa"/>
            </w:tcMar>
          </w:tcPr>
          <w:p>
            <w:r/>
            <w:r>
              <w:rPr>
                <w:rFonts w:ascii="Arial" w:hAnsi="Arial"/>
                <w:b w:val="0"/>
                <w:color w:val="000000"/>
                <w:sz w:val="14"/>
              </w:rPr>
              <w:t>Supplier/vehicle/product/temperature/date/package check.</w:t>
            </w:r>
          </w:p>
        </w:tc>
        <w:tc>
          <w:tcPr>
            <w:tcW w:type="dxa" w:w="1800"/>
            <w:shd w:fill="FAFAFA"/>
            <w:vAlign w:val="center"/>
            <w:tcMar>
              <w:top w:w="70" w:type="dxa"/>
              <w:start w:w="80" w:type="dxa"/>
              <w:bottom w:w="70" w:type="dxa"/>
              <w:end w:w="80" w:type="dxa"/>
            </w:tcMar>
          </w:tcPr>
          <w:p>
            <w:r/>
            <w:r>
              <w:rPr>
                <w:rFonts w:ascii="Arial" w:hAnsi="Arial"/>
                <w:b w:val="0"/>
                <w:color w:val="000000"/>
                <w:sz w:val="14"/>
              </w:rPr>
              <w:t>Stores Receiver</w:t>
            </w:r>
          </w:p>
        </w:tc>
        <w:tc>
          <w:tcPr>
            <w:tcW w:type="dxa" w:w="2304"/>
            <w:shd w:fill="FAFAFA"/>
            <w:vAlign w:val="center"/>
            <w:tcMar>
              <w:top w:w="70" w:type="dxa"/>
              <w:start w:w="80" w:type="dxa"/>
              <w:bottom w:w="70" w:type="dxa"/>
              <w:end w:w="80" w:type="dxa"/>
            </w:tcMar>
          </w:tcPr>
          <w:p>
            <w:r/>
            <w:r>
              <w:rPr>
                <w:rFonts w:ascii="Arial" w:hAnsi="Arial"/>
                <w:b w:val="0"/>
                <w:color w:val="000000"/>
                <w:sz w:val="14"/>
              </w:rPr>
              <w:t>Receiving/rejection record.</w:t>
            </w:r>
          </w:p>
        </w:tc>
      </w:tr>
      <w:tr>
        <w:tc>
          <w:tcPr>
            <w:tcW w:type="dxa" w:w="1440"/>
            <w:vAlign w:val="center"/>
            <w:tcMar>
              <w:top w:w="70" w:type="dxa"/>
              <w:start w:w="80" w:type="dxa"/>
              <w:bottom w:w="70" w:type="dxa"/>
              <w:end w:w="80" w:type="dxa"/>
            </w:tcMar>
          </w:tcPr>
          <w:p>
            <w:r/>
            <w:r>
              <w:rPr>
                <w:rFonts w:ascii="Arial" w:hAnsi="Arial"/>
                <w:b w:val="0"/>
                <w:color w:val="000000"/>
                <w:sz w:val="14"/>
              </w:rPr>
              <w:t>Every high-risk step</w:t>
            </w:r>
          </w:p>
        </w:tc>
        <w:tc>
          <w:tcPr>
            <w:tcW w:type="dxa" w:w="4824"/>
            <w:vAlign w:val="center"/>
            <w:tcMar>
              <w:top w:w="70" w:type="dxa"/>
              <w:start w:w="80" w:type="dxa"/>
              <w:bottom w:w="70" w:type="dxa"/>
              <w:end w:w="80" w:type="dxa"/>
            </w:tcMar>
          </w:tcPr>
          <w:p>
            <w:r/>
            <w:r>
              <w:rPr>
                <w:rFonts w:ascii="Arial" w:hAnsi="Arial"/>
                <w:b w:val="0"/>
                <w:color w:val="000000"/>
                <w:sz w:val="14"/>
              </w:rPr>
              <w:t>CCP / temperature / time / hygiene monitoring.</w:t>
            </w:r>
          </w:p>
        </w:tc>
        <w:tc>
          <w:tcPr>
            <w:tcW w:type="dxa" w:w="1800"/>
            <w:vAlign w:val="center"/>
            <w:tcMar>
              <w:top w:w="70" w:type="dxa"/>
              <w:start w:w="80" w:type="dxa"/>
              <w:bottom w:w="70" w:type="dxa"/>
              <w:end w:w="80" w:type="dxa"/>
            </w:tcMar>
          </w:tcPr>
          <w:p>
            <w:r/>
            <w:r>
              <w:rPr>
                <w:rFonts w:ascii="Arial" w:hAnsi="Arial"/>
                <w:b w:val="0"/>
                <w:color w:val="000000"/>
                <w:sz w:val="14"/>
              </w:rPr>
              <w:t>Food Handler / Chef</w:t>
            </w:r>
          </w:p>
        </w:tc>
        <w:tc>
          <w:tcPr>
            <w:tcW w:type="dxa" w:w="2304"/>
            <w:vAlign w:val="center"/>
            <w:tcMar>
              <w:top w:w="70" w:type="dxa"/>
              <w:start w:w="80" w:type="dxa"/>
              <w:bottom w:w="70" w:type="dxa"/>
              <w:end w:w="80" w:type="dxa"/>
            </w:tcMar>
          </w:tcPr>
          <w:p>
            <w:r/>
            <w:r>
              <w:rPr>
                <w:rFonts w:ascii="Arial" w:hAnsi="Arial"/>
                <w:b w:val="0"/>
                <w:color w:val="000000"/>
                <w:sz w:val="14"/>
              </w:rPr>
              <w:t>Production and temperature record.</w:t>
            </w:r>
          </w:p>
        </w:tc>
      </w:tr>
      <w:tr>
        <w:tc>
          <w:tcPr>
            <w:tcW w:type="dxa" w:w="1440"/>
            <w:shd w:fill="FAFAFA"/>
            <w:vAlign w:val="center"/>
            <w:tcMar>
              <w:top w:w="70" w:type="dxa"/>
              <w:start w:w="80" w:type="dxa"/>
              <w:bottom w:w="70" w:type="dxa"/>
              <w:end w:w="80" w:type="dxa"/>
            </w:tcMar>
          </w:tcPr>
          <w:p>
            <w:r/>
            <w:r>
              <w:rPr>
                <w:rFonts w:ascii="Arial" w:hAnsi="Arial"/>
                <w:b w:val="0"/>
                <w:color w:val="000000"/>
                <w:sz w:val="14"/>
              </w:rPr>
              <w:t>Daily</w:t>
            </w:r>
          </w:p>
        </w:tc>
        <w:tc>
          <w:tcPr>
            <w:tcW w:type="dxa" w:w="4824"/>
            <w:shd w:fill="FAFAFA"/>
            <w:vAlign w:val="center"/>
            <w:tcMar>
              <w:top w:w="70" w:type="dxa"/>
              <w:start w:w="80" w:type="dxa"/>
              <w:bottom w:w="70" w:type="dxa"/>
              <w:end w:w="80" w:type="dxa"/>
            </w:tcMar>
          </w:tcPr>
          <w:p>
            <w:r/>
            <w:r>
              <w:rPr>
                <w:rFonts w:ascii="Arial" w:hAnsi="Arial"/>
                <w:b w:val="0"/>
                <w:color w:val="000000"/>
                <w:sz w:val="14"/>
              </w:rPr>
              <w:t>Review logs, deviations, illness reports and high-risk food control.</w:t>
            </w:r>
          </w:p>
        </w:tc>
        <w:tc>
          <w:tcPr>
            <w:tcW w:type="dxa" w:w="1800"/>
            <w:shd w:fill="FAFAFA"/>
            <w:vAlign w:val="center"/>
            <w:tcMar>
              <w:top w:w="70" w:type="dxa"/>
              <w:start w:w="80" w:type="dxa"/>
              <w:bottom w:w="70" w:type="dxa"/>
              <w:end w:w="80" w:type="dxa"/>
            </w:tcMar>
          </w:tcPr>
          <w:p>
            <w:r/>
            <w:r>
              <w:rPr>
                <w:rFonts w:ascii="Arial" w:hAnsi="Arial"/>
                <w:b w:val="0"/>
                <w:color w:val="000000"/>
                <w:sz w:val="14"/>
              </w:rPr>
              <w:t>Food Safety In-Charge</w:t>
            </w:r>
          </w:p>
        </w:tc>
        <w:tc>
          <w:tcPr>
            <w:tcW w:type="dxa" w:w="2304"/>
            <w:shd w:fill="FAFAFA"/>
            <w:vAlign w:val="center"/>
            <w:tcMar>
              <w:top w:w="70" w:type="dxa"/>
              <w:start w:w="80" w:type="dxa"/>
              <w:bottom w:w="70" w:type="dxa"/>
              <w:end w:w="80" w:type="dxa"/>
            </w:tcMar>
          </w:tcPr>
          <w:p>
            <w:r/>
            <w:r>
              <w:rPr>
                <w:rFonts w:ascii="Arial" w:hAnsi="Arial"/>
                <w:b w:val="0"/>
                <w:color w:val="000000"/>
                <w:sz w:val="14"/>
              </w:rPr>
              <w:t>Daily verification signature.</w:t>
            </w:r>
          </w:p>
        </w:tc>
      </w:tr>
      <w:tr>
        <w:tc>
          <w:tcPr>
            <w:tcW w:type="dxa" w:w="1440"/>
            <w:vAlign w:val="center"/>
            <w:tcMar>
              <w:top w:w="70" w:type="dxa"/>
              <w:start w:w="80" w:type="dxa"/>
              <w:bottom w:w="70" w:type="dxa"/>
              <w:end w:w="80" w:type="dxa"/>
            </w:tcMar>
          </w:tcPr>
          <w:p>
            <w:r/>
            <w:r>
              <w:rPr>
                <w:rFonts w:ascii="Arial" w:hAnsi="Arial"/>
                <w:b w:val="0"/>
                <w:color w:val="000000"/>
                <w:sz w:val="14"/>
              </w:rPr>
              <w:t>Weekly</w:t>
            </w:r>
          </w:p>
        </w:tc>
        <w:tc>
          <w:tcPr>
            <w:tcW w:type="dxa" w:w="4824"/>
            <w:vAlign w:val="center"/>
            <w:tcMar>
              <w:top w:w="70" w:type="dxa"/>
              <w:start w:w="80" w:type="dxa"/>
              <w:bottom w:w="70" w:type="dxa"/>
              <w:end w:w="80" w:type="dxa"/>
            </w:tcMar>
          </w:tcPr>
          <w:p>
            <w:r/>
            <w:r>
              <w:rPr>
                <w:rFonts w:ascii="Arial" w:hAnsi="Arial"/>
                <w:b w:val="0"/>
                <w:color w:val="000000"/>
                <w:sz w:val="14"/>
              </w:rPr>
              <w:t>Internal food safety, HSE and cleaning verification.</w:t>
            </w:r>
          </w:p>
        </w:tc>
        <w:tc>
          <w:tcPr>
            <w:tcW w:type="dxa" w:w="1800"/>
            <w:vAlign w:val="center"/>
            <w:tcMar>
              <w:top w:w="70" w:type="dxa"/>
              <w:start w:w="80" w:type="dxa"/>
              <w:bottom w:w="70" w:type="dxa"/>
              <w:end w:w="80" w:type="dxa"/>
            </w:tcMar>
          </w:tcPr>
          <w:p>
            <w:r/>
            <w:r>
              <w:rPr>
                <w:rFonts w:ascii="Arial" w:hAnsi="Arial"/>
                <w:b w:val="0"/>
                <w:color w:val="000000"/>
                <w:sz w:val="14"/>
              </w:rPr>
              <w:t>HACCP Lead / HSE</w:t>
            </w:r>
          </w:p>
        </w:tc>
        <w:tc>
          <w:tcPr>
            <w:tcW w:type="dxa" w:w="2304"/>
            <w:vAlign w:val="center"/>
            <w:tcMar>
              <w:top w:w="70" w:type="dxa"/>
              <w:start w:w="80" w:type="dxa"/>
              <w:bottom w:w="70" w:type="dxa"/>
              <w:end w:w="80" w:type="dxa"/>
            </w:tcMar>
          </w:tcPr>
          <w:p>
            <w:r/>
            <w:r>
              <w:rPr>
                <w:rFonts w:ascii="Arial" w:hAnsi="Arial"/>
                <w:b w:val="0"/>
                <w:color w:val="000000"/>
                <w:sz w:val="14"/>
              </w:rPr>
              <w:t>Inspection report and actions.</w:t>
            </w:r>
          </w:p>
        </w:tc>
      </w:tr>
      <w:tr>
        <w:tc>
          <w:tcPr>
            <w:tcW w:type="dxa" w:w="1440"/>
            <w:shd w:fill="FAFAFA"/>
            <w:vAlign w:val="center"/>
            <w:tcMar>
              <w:top w:w="70" w:type="dxa"/>
              <w:start w:w="80" w:type="dxa"/>
              <w:bottom w:w="70" w:type="dxa"/>
              <w:end w:w="80" w:type="dxa"/>
            </w:tcMar>
          </w:tcPr>
          <w:p>
            <w:r/>
            <w:r>
              <w:rPr>
                <w:rFonts w:ascii="Arial" w:hAnsi="Arial"/>
                <w:b w:val="0"/>
                <w:color w:val="000000"/>
                <w:sz w:val="14"/>
              </w:rPr>
              <w:t>Monthly</w:t>
            </w:r>
          </w:p>
        </w:tc>
        <w:tc>
          <w:tcPr>
            <w:tcW w:type="dxa" w:w="4824"/>
            <w:shd w:fill="FAFAFA"/>
            <w:vAlign w:val="center"/>
            <w:tcMar>
              <w:top w:w="70" w:type="dxa"/>
              <w:start w:w="80" w:type="dxa"/>
              <w:bottom w:w="70" w:type="dxa"/>
              <w:end w:w="80" w:type="dxa"/>
            </w:tcMar>
          </w:tcPr>
          <w:p>
            <w:r/>
            <w:r>
              <w:rPr>
                <w:rFonts w:ascii="Arial" w:hAnsi="Arial"/>
                <w:b w:val="0"/>
                <w:color w:val="000000"/>
                <w:sz w:val="14"/>
              </w:rPr>
              <w:t>KPI review, supplier, pest, maintenance, training and corrective-action review.</w:t>
            </w:r>
          </w:p>
        </w:tc>
        <w:tc>
          <w:tcPr>
            <w:tcW w:type="dxa" w:w="1800"/>
            <w:shd w:fill="FAFAFA"/>
            <w:vAlign w:val="center"/>
            <w:tcMar>
              <w:top w:w="70" w:type="dxa"/>
              <w:start w:w="80" w:type="dxa"/>
              <w:bottom w:w="70" w:type="dxa"/>
              <w:end w:w="80" w:type="dxa"/>
            </w:tcMar>
          </w:tcPr>
          <w:p>
            <w:r/>
            <w:r>
              <w:rPr>
                <w:rFonts w:ascii="Arial" w:hAnsi="Arial"/>
                <w:b w:val="0"/>
                <w:color w:val="000000"/>
                <w:sz w:val="14"/>
              </w:rPr>
              <w:t>Catering Manager</w:t>
            </w:r>
          </w:p>
        </w:tc>
        <w:tc>
          <w:tcPr>
            <w:tcW w:type="dxa" w:w="2304"/>
            <w:shd w:fill="FAFAFA"/>
            <w:vAlign w:val="center"/>
            <w:tcMar>
              <w:top w:w="70" w:type="dxa"/>
              <w:start w:w="80" w:type="dxa"/>
              <w:bottom w:w="70" w:type="dxa"/>
              <w:end w:w="80" w:type="dxa"/>
            </w:tcMar>
          </w:tcPr>
          <w:p>
            <w:r/>
            <w:r>
              <w:rPr>
                <w:rFonts w:ascii="Arial" w:hAnsi="Arial"/>
                <w:b w:val="0"/>
                <w:color w:val="000000"/>
                <w:sz w:val="14"/>
              </w:rPr>
              <w:t>Management review minutes.</w:t>
            </w:r>
          </w:p>
        </w:tc>
      </w:tr>
      <w:tr>
        <w:tc>
          <w:tcPr>
            <w:tcW w:type="dxa" w:w="1440"/>
            <w:vAlign w:val="center"/>
            <w:tcMar>
              <w:top w:w="70" w:type="dxa"/>
              <w:start w:w="80" w:type="dxa"/>
              <w:bottom w:w="70" w:type="dxa"/>
              <w:end w:w="80" w:type="dxa"/>
            </w:tcMar>
          </w:tcPr>
          <w:p>
            <w:r/>
            <w:r>
              <w:rPr>
                <w:rFonts w:ascii="Arial" w:hAnsi="Arial"/>
                <w:b w:val="0"/>
                <w:color w:val="000000"/>
                <w:sz w:val="14"/>
              </w:rPr>
              <w:t>At least annually / after change</w:t>
            </w:r>
          </w:p>
        </w:tc>
        <w:tc>
          <w:tcPr>
            <w:tcW w:type="dxa" w:w="4824"/>
            <w:vAlign w:val="center"/>
            <w:tcMar>
              <w:top w:w="70" w:type="dxa"/>
              <w:start w:w="80" w:type="dxa"/>
              <w:bottom w:w="70" w:type="dxa"/>
              <w:end w:w="80" w:type="dxa"/>
            </w:tcMar>
          </w:tcPr>
          <w:p>
            <w:r/>
            <w:r>
              <w:rPr>
                <w:rFonts w:ascii="Arial" w:hAnsi="Arial"/>
                <w:b w:val="0"/>
                <w:color w:val="000000"/>
                <w:sz w:val="14"/>
              </w:rPr>
              <w:t>HACCP review, risk assessment review and emergency exercise.</w:t>
            </w:r>
          </w:p>
        </w:tc>
        <w:tc>
          <w:tcPr>
            <w:tcW w:type="dxa" w:w="1800"/>
            <w:vAlign w:val="center"/>
            <w:tcMar>
              <w:top w:w="70" w:type="dxa"/>
              <w:start w:w="80" w:type="dxa"/>
              <w:bottom w:w="70" w:type="dxa"/>
              <w:end w:w="80" w:type="dxa"/>
            </w:tcMar>
          </w:tcPr>
          <w:p>
            <w:r/>
            <w:r>
              <w:rPr>
                <w:rFonts w:ascii="Arial" w:hAnsi="Arial"/>
                <w:b w:val="0"/>
                <w:color w:val="000000"/>
                <w:sz w:val="14"/>
              </w:rPr>
              <w:t>HACCP Team</w:t>
            </w:r>
          </w:p>
        </w:tc>
        <w:tc>
          <w:tcPr>
            <w:tcW w:type="dxa" w:w="2304"/>
            <w:vAlign w:val="center"/>
            <w:tcMar>
              <w:top w:w="70" w:type="dxa"/>
              <w:start w:w="80" w:type="dxa"/>
              <w:bottom w:w="70" w:type="dxa"/>
              <w:end w:w="80" w:type="dxa"/>
            </w:tcMar>
          </w:tcPr>
          <w:p>
            <w:r/>
            <w:r>
              <w:rPr>
                <w:rFonts w:ascii="Arial" w:hAnsi="Arial"/>
                <w:b w:val="0"/>
                <w:color w:val="000000"/>
                <w:sz w:val="14"/>
              </w:rPr>
              <w:t>Revalidated plans and drill report.</w:t>
            </w:r>
          </w:p>
        </w:tc>
      </w:tr>
    </w:tbl>
    <w:p>
      <w:pPr>
        <w:spacing w:after="0"/>
      </w:pPr>
    </w:p>
    <w:p>
      <w:pPr>
        <w:pStyle w:val="Heading1"/>
      </w:pPr>
      <w:r>
        <w:t>References and Regulatory Sources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48"/>
            <w:shd w:fill="17365D"/>
            <w:vAlign w:val="center"/>
            <w:tcMar>
              <w:top w:w="70" w:type="dxa"/>
              <w:start w:w="80" w:type="dxa"/>
              <w:bottom w:w="70" w:type="dxa"/>
              <w:end w:w="80" w:type="dxa"/>
            </w:tcMar>
          </w:tcPr>
          <w:p>
            <w:pPr>
              <w:jc w:val="center"/>
            </w:pPr>
            <w:r/>
            <w:r>
              <w:rPr>
                <w:rFonts w:ascii="Arial" w:hAnsi="Arial"/>
                <w:b/>
                <w:color w:val="FFFFFF"/>
                <w:sz w:val="14"/>
              </w:rPr>
              <w:t>Ref.</w:t>
            </w:r>
          </w:p>
        </w:tc>
        <w:tc>
          <w:tcPr>
            <w:tcW w:type="dxa" w:w="9720"/>
            <w:shd w:fill="17365D"/>
            <w:vAlign w:val="center"/>
            <w:tcMar>
              <w:top w:w="70" w:type="dxa"/>
              <w:start w:w="80" w:type="dxa"/>
              <w:bottom w:w="70" w:type="dxa"/>
              <w:end w:w="80" w:type="dxa"/>
            </w:tcMar>
          </w:tcPr>
          <w:p>
            <w:pPr>
              <w:jc w:val="center"/>
            </w:pPr>
            <w:r/>
            <w:r>
              <w:rPr>
                <w:rFonts w:ascii="Arial" w:hAnsi="Arial"/>
                <w:b/>
                <w:color w:val="FFFFFF"/>
                <w:sz w:val="14"/>
              </w:rPr>
              <w:t>Official Source</w:t>
            </w:r>
          </w:p>
        </w:tc>
      </w:tr>
      <w:tr>
        <w:tc>
          <w:tcPr>
            <w:tcW w:type="dxa" w:w="648"/>
            <w:vAlign w:val="center"/>
            <w:tcMar>
              <w:top w:w="70" w:type="dxa"/>
              <w:start w:w="80" w:type="dxa"/>
              <w:bottom w:w="70" w:type="dxa"/>
              <w:end w:w="80" w:type="dxa"/>
            </w:tcMar>
          </w:tcPr>
          <w:p>
            <w:r/>
            <w:r>
              <w:rPr>
                <w:rFonts w:ascii="Arial" w:hAnsi="Arial"/>
                <w:b w:val="0"/>
                <w:color w:val="000000"/>
                <w:sz w:val="14"/>
              </w:rPr>
              <w:t>[1]</w:t>
            </w:r>
          </w:p>
        </w:tc>
        <w:tc>
          <w:tcPr>
            <w:tcW w:type="dxa" w:w="9720"/>
            <w:vAlign w:val="center"/>
            <w:tcMar>
              <w:top w:w="70" w:type="dxa"/>
              <w:start w:w="80" w:type="dxa"/>
              <w:bottom w:w="70" w:type="dxa"/>
              <w:end w:w="80" w:type="dxa"/>
            </w:tcMar>
          </w:tcPr>
          <w:p>
            <w:r/>
            <w:r>
              <w:rPr>
                <w:rFonts w:ascii="Arial" w:hAnsi="Arial"/>
                <w:b w:val="0"/>
                <w:color w:val="000000"/>
                <w:sz w:val="14"/>
              </w:rPr>
              <w:t>Federal Law No. 10 of 2015 Concerning Food Safety — https://uaelegislation.gov.ae/en/legislations/1161</w:t>
            </w:r>
          </w:p>
        </w:tc>
      </w:tr>
      <w:tr>
        <w:tc>
          <w:tcPr>
            <w:tcW w:type="dxa" w:w="648"/>
            <w:shd w:fill="FAFAFA"/>
            <w:vAlign w:val="center"/>
            <w:tcMar>
              <w:top w:w="70" w:type="dxa"/>
              <w:start w:w="80" w:type="dxa"/>
              <w:bottom w:w="70" w:type="dxa"/>
              <w:end w:w="80" w:type="dxa"/>
            </w:tcMar>
          </w:tcPr>
          <w:p>
            <w:r/>
            <w:r>
              <w:rPr>
                <w:rFonts w:ascii="Arial" w:hAnsi="Arial"/>
                <w:b w:val="0"/>
                <w:color w:val="000000"/>
                <w:sz w:val="14"/>
              </w:rPr>
              <w:t>[2]</w:t>
            </w:r>
          </w:p>
        </w:tc>
        <w:tc>
          <w:tcPr>
            <w:tcW w:type="dxa" w:w="9720"/>
            <w:shd w:fill="FAFAFA"/>
            <w:vAlign w:val="center"/>
            <w:tcMar>
              <w:top w:w="70" w:type="dxa"/>
              <w:start w:w="80" w:type="dxa"/>
              <w:bottom w:w="70" w:type="dxa"/>
              <w:end w:w="80" w:type="dxa"/>
            </w:tcMar>
          </w:tcPr>
          <w:p>
            <w:r/>
            <w:r>
              <w:rPr>
                <w:rFonts w:ascii="Arial" w:hAnsi="Arial"/>
                <w:b w:val="0"/>
                <w:color w:val="000000"/>
                <w:sz w:val="14"/>
              </w:rPr>
              <w:t>Cabinet Resolution No. 26 of 2017 Concerning the Executive Regulations of the Food Safety Law — https://uaelegislation.gov.ae/en/legislations/1160</w:t>
            </w:r>
          </w:p>
        </w:tc>
      </w:tr>
      <w:tr>
        <w:tc>
          <w:tcPr>
            <w:tcW w:type="dxa" w:w="648"/>
            <w:vAlign w:val="center"/>
            <w:tcMar>
              <w:top w:w="70" w:type="dxa"/>
              <w:start w:w="80" w:type="dxa"/>
              <w:bottom w:w="70" w:type="dxa"/>
              <w:end w:w="80" w:type="dxa"/>
            </w:tcMar>
          </w:tcPr>
          <w:p>
            <w:r/>
            <w:r>
              <w:rPr>
                <w:rFonts w:ascii="Arial" w:hAnsi="Arial"/>
                <w:b w:val="0"/>
                <w:color w:val="000000"/>
                <w:sz w:val="14"/>
              </w:rPr>
              <w:t>[3]</w:t>
            </w:r>
          </w:p>
        </w:tc>
        <w:tc>
          <w:tcPr>
            <w:tcW w:type="dxa" w:w="9720"/>
            <w:vAlign w:val="center"/>
            <w:tcMar>
              <w:top w:w="70" w:type="dxa"/>
              <w:start w:w="80" w:type="dxa"/>
              <w:bottom w:w="70" w:type="dxa"/>
              <w:end w:w="80" w:type="dxa"/>
            </w:tcMar>
          </w:tcPr>
          <w:p>
            <w:r/>
            <w:r>
              <w:rPr>
                <w:rFonts w:ascii="Arial" w:hAnsi="Arial"/>
                <w:b w:val="0"/>
                <w:color w:val="000000"/>
                <w:sz w:val="14"/>
              </w:rPr>
              <w:t>Abu Dhabi Agriculture and Food Safety Authority — Essential Food Safety Training Program — https://www.adafsa.gov.ae/en/work/food-safety/Pages/training-program.aspx</w:t>
            </w:r>
          </w:p>
        </w:tc>
      </w:tr>
      <w:tr>
        <w:tc>
          <w:tcPr>
            <w:tcW w:type="dxa" w:w="648"/>
            <w:shd w:fill="FAFAFA"/>
            <w:vAlign w:val="center"/>
            <w:tcMar>
              <w:top w:w="70" w:type="dxa"/>
              <w:start w:w="80" w:type="dxa"/>
              <w:bottom w:w="70" w:type="dxa"/>
              <w:end w:w="80" w:type="dxa"/>
            </w:tcMar>
          </w:tcPr>
          <w:p>
            <w:r/>
            <w:r>
              <w:rPr>
                <w:rFonts w:ascii="Arial" w:hAnsi="Arial"/>
                <w:b w:val="0"/>
                <w:color w:val="000000"/>
                <w:sz w:val="14"/>
              </w:rPr>
              <w:t>[4]</w:t>
            </w:r>
          </w:p>
        </w:tc>
        <w:tc>
          <w:tcPr>
            <w:tcW w:type="dxa" w:w="9720"/>
            <w:shd w:fill="FAFAFA"/>
            <w:vAlign w:val="center"/>
            <w:tcMar>
              <w:top w:w="70" w:type="dxa"/>
              <w:start w:w="80" w:type="dxa"/>
              <w:bottom w:w="70" w:type="dxa"/>
              <w:end w:w="80" w:type="dxa"/>
            </w:tcMar>
          </w:tcPr>
          <w:p>
            <w:r/>
            <w:r>
              <w:rPr>
                <w:rFonts w:ascii="Arial" w:hAnsi="Arial"/>
                <w:b w:val="0"/>
                <w:color w:val="000000"/>
                <w:sz w:val="14"/>
              </w:rPr>
              <w:t>Dubai Municipality — Food Traders and Establishments / Food Code and approved guidance — https://www.dm.gov.ae/municipality-business/food-traders-establishments/</w:t>
            </w:r>
          </w:p>
        </w:tc>
      </w:tr>
      <w:tr>
        <w:tc>
          <w:tcPr>
            <w:tcW w:type="dxa" w:w="648"/>
            <w:vAlign w:val="center"/>
            <w:tcMar>
              <w:top w:w="70" w:type="dxa"/>
              <w:start w:w="80" w:type="dxa"/>
              <w:bottom w:w="70" w:type="dxa"/>
              <w:end w:w="80" w:type="dxa"/>
            </w:tcMar>
          </w:tcPr>
          <w:p>
            <w:r/>
            <w:r>
              <w:rPr>
                <w:rFonts w:ascii="Arial" w:hAnsi="Arial"/>
                <w:b w:val="0"/>
                <w:color w:val="000000"/>
                <w:sz w:val="14"/>
              </w:rPr>
              <w:t>[5]</w:t>
            </w:r>
          </w:p>
        </w:tc>
        <w:tc>
          <w:tcPr>
            <w:tcW w:type="dxa" w:w="9720"/>
            <w:vAlign w:val="center"/>
            <w:tcMar>
              <w:top w:w="70" w:type="dxa"/>
              <w:start w:w="80" w:type="dxa"/>
              <w:bottom w:w="70" w:type="dxa"/>
              <w:end w:w="80" w:type="dxa"/>
            </w:tcMar>
          </w:tcPr>
          <w:p>
            <w:r/>
            <w:r>
              <w:rPr>
                <w:rFonts w:ascii="Arial" w:hAnsi="Arial"/>
                <w:b w:val="0"/>
                <w:color w:val="000000"/>
                <w:sz w:val="14"/>
              </w:rPr>
              <w:t>Sharjah Municipality — Food Control services directory — https://shjmun.gov.ae/servicedirectory/subServices/17</w:t>
            </w:r>
          </w:p>
        </w:tc>
      </w:tr>
      <w:tr>
        <w:tc>
          <w:tcPr>
            <w:tcW w:type="dxa" w:w="648"/>
            <w:shd w:fill="FAFAFA"/>
            <w:vAlign w:val="center"/>
            <w:tcMar>
              <w:top w:w="70" w:type="dxa"/>
              <w:start w:w="80" w:type="dxa"/>
              <w:bottom w:w="70" w:type="dxa"/>
              <w:end w:w="80" w:type="dxa"/>
            </w:tcMar>
          </w:tcPr>
          <w:p>
            <w:r/>
            <w:r>
              <w:rPr>
                <w:rFonts w:ascii="Arial" w:hAnsi="Arial"/>
                <w:b w:val="0"/>
                <w:color w:val="000000"/>
                <w:sz w:val="14"/>
              </w:rPr>
              <w:t>[6]</w:t>
            </w:r>
          </w:p>
        </w:tc>
        <w:tc>
          <w:tcPr>
            <w:tcW w:type="dxa" w:w="9720"/>
            <w:shd w:fill="FAFAFA"/>
            <w:vAlign w:val="center"/>
            <w:tcMar>
              <w:top w:w="70" w:type="dxa"/>
              <w:start w:w="80" w:type="dxa"/>
              <w:bottom w:w="70" w:type="dxa"/>
              <w:end w:w="80" w:type="dxa"/>
            </w:tcMar>
          </w:tcPr>
          <w:p>
            <w:r/>
            <w:r>
              <w:rPr>
                <w:rFonts w:ascii="Arial" w:hAnsi="Arial"/>
                <w:b w:val="0"/>
                <w:color w:val="000000"/>
                <w:sz w:val="14"/>
              </w:rPr>
              <w:t>Ajman — Health Permit Request service — https://www.ajman.ae/en/servicecatalog/services/3358</w:t>
            </w:r>
          </w:p>
        </w:tc>
      </w:tr>
      <w:tr>
        <w:tc>
          <w:tcPr>
            <w:tcW w:type="dxa" w:w="648"/>
            <w:vAlign w:val="center"/>
            <w:tcMar>
              <w:top w:w="70" w:type="dxa"/>
              <w:start w:w="80" w:type="dxa"/>
              <w:bottom w:w="70" w:type="dxa"/>
              <w:end w:w="80" w:type="dxa"/>
            </w:tcMar>
          </w:tcPr>
          <w:p>
            <w:r/>
            <w:r>
              <w:rPr>
                <w:rFonts w:ascii="Arial" w:hAnsi="Arial"/>
                <w:b w:val="0"/>
                <w:color w:val="000000"/>
                <w:sz w:val="14"/>
              </w:rPr>
              <w:t>[7]</w:t>
            </w:r>
          </w:p>
        </w:tc>
        <w:tc>
          <w:tcPr>
            <w:tcW w:type="dxa" w:w="9720"/>
            <w:vAlign w:val="center"/>
            <w:tcMar>
              <w:top w:w="70" w:type="dxa"/>
              <w:start w:w="80" w:type="dxa"/>
              <w:bottom w:w="70" w:type="dxa"/>
              <w:end w:w="80" w:type="dxa"/>
            </w:tcMar>
          </w:tcPr>
          <w:p>
            <w:r/>
            <w:r>
              <w:rPr>
                <w:rFonts w:ascii="Arial" w:hAnsi="Arial"/>
                <w:b w:val="0"/>
                <w:color w:val="000000"/>
                <w:sz w:val="14"/>
              </w:rPr>
              <w:t>Ras Al Khaimah Municipality — Food Control Section Food Code — https://sanad.mun.rak.ae/docs/en/fcs-requirements-for-food-establishments-food-code</w:t>
            </w:r>
          </w:p>
        </w:tc>
      </w:tr>
      <w:tr>
        <w:tc>
          <w:tcPr>
            <w:tcW w:type="dxa" w:w="648"/>
            <w:shd w:fill="FAFAFA"/>
            <w:vAlign w:val="center"/>
            <w:tcMar>
              <w:top w:w="70" w:type="dxa"/>
              <w:start w:w="80" w:type="dxa"/>
              <w:bottom w:w="70" w:type="dxa"/>
              <w:end w:w="80" w:type="dxa"/>
            </w:tcMar>
          </w:tcPr>
          <w:p>
            <w:r/>
            <w:r>
              <w:rPr>
                <w:rFonts w:ascii="Arial" w:hAnsi="Arial"/>
                <w:b w:val="0"/>
                <w:color w:val="000000"/>
                <w:sz w:val="14"/>
              </w:rPr>
              <w:t>[8]</w:t>
            </w:r>
          </w:p>
        </w:tc>
        <w:tc>
          <w:tcPr>
            <w:tcW w:type="dxa" w:w="9720"/>
            <w:shd w:fill="FAFAFA"/>
            <w:vAlign w:val="center"/>
            <w:tcMar>
              <w:top w:w="70" w:type="dxa"/>
              <w:start w:w="80" w:type="dxa"/>
              <w:bottom w:w="70" w:type="dxa"/>
              <w:end w:w="80" w:type="dxa"/>
            </w:tcMar>
          </w:tcPr>
          <w:p>
            <w:r/>
            <w:r>
              <w:rPr>
                <w:rFonts w:ascii="Arial" w:hAnsi="Arial"/>
                <w:b w:val="0"/>
                <w:color w:val="000000"/>
                <w:sz w:val="14"/>
              </w:rPr>
              <w:t>Fujairah Municipality — Food Programme / HACCP, Start Right and Self-Inspector service — https://portal.fujmun.gov.ae/OnlineEServices/en/eService/ServicePages/service_information.aspx?serviceId=203</w:t>
            </w:r>
          </w:p>
        </w:tc>
      </w:tr>
      <w:tr>
        <w:tc>
          <w:tcPr>
            <w:tcW w:type="dxa" w:w="648"/>
            <w:vAlign w:val="center"/>
            <w:tcMar>
              <w:top w:w="70" w:type="dxa"/>
              <w:start w:w="80" w:type="dxa"/>
              <w:bottom w:w="70" w:type="dxa"/>
              <w:end w:w="80" w:type="dxa"/>
            </w:tcMar>
          </w:tcPr>
          <w:p>
            <w:r/>
            <w:r>
              <w:rPr>
                <w:rFonts w:ascii="Arial" w:hAnsi="Arial"/>
                <w:b w:val="0"/>
                <w:color w:val="000000"/>
                <w:sz w:val="14"/>
              </w:rPr>
              <w:t>[9]</w:t>
            </w:r>
          </w:p>
        </w:tc>
        <w:tc>
          <w:tcPr>
            <w:tcW w:type="dxa" w:w="9720"/>
            <w:vAlign w:val="center"/>
            <w:tcMar>
              <w:top w:w="70" w:type="dxa"/>
              <w:start w:w="80" w:type="dxa"/>
              <w:bottom w:w="70" w:type="dxa"/>
              <w:end w:w="80" w:type="dxa"/>
            </w:tcMar>
          </w:tcPr>
          <w:p>
            <w:r/>
            <w:r>
              <w:rPr>
                <w:rFonts w:ascii="Arial" w:hAnsi="Arial"/>
                <w:b w:val="0"/>
                <w:color w:val="000000"/>
                <w:sz w:val="14"/>
              </w:rPr>
              <w:t>Umm Al Quwain Municipality — food and drinking-water services portal — https://www.uaq.ae/ar/changeLanguage.html?fromPage=umm-al-quwain/department/Municipality%20of%20Umm%20Al%20Quwain.html&amp;ignore=&amp;languageCode=ar</w:t>
            </w:r>
          </w:p>
        </w:tc>
      </w:tr>
    </w:tbl>
    <w:p>
      <w:pPr>
        <w:spacing w:after="0"/>
      </w:pPr>
    </w:p>
    <w:p>
      <w:pPr>
        <w:spacing w:after="80"/>
      </w:pPr>
      <w:r>
        <w:rPr>
          <w:rFonts w:ascii="Arial" w:hAnsi="Arial"/>
        </w:rPr>
        <w:t>All sources were accessed on 19-Aug-2026. Authority portals, forms and published requirements may change. The Arabic text prevails where an English translation differs from the applicable legal text.</w:t>
      </w:r>
    </w:p>
    <w:p/>
    <w:tbl>
      <w:tblPr>
        <w:tblStyle w:val="TableGrid"/>
        <w:tblW w:type="auto" w:w="0"/>
        <w:jc w:val="center"/>
        <w:tblLook w:firstColumn="1" w:firstRow="1" w:lastColumn="0" w:lastRow="0" w:noHBand="0" w:noVBand="1" w:val="04A0"/>
      </w:tblPr>
      <w:tblGrid>
        <w:gridCol w:w="3552"/>
        <w:gridCol w:w="3552"/>
        <w:gridCol w:w="3552"/>
      </w:tblGrid>
      <w:tr>
        <w:tc>
          <w:tcPr>
            <w:tcW w:type="dxa" w:w="3552"/>
            <w:shd w:fill="DDEBF7"/>
            <w:vAlign w:val="center"/>
            <w:tcMar>
              <w:top w:w="70" w:type="dxa"/>
              <w:start w:w="80" w:type="dxa"/>
              <w:bottom w:w="70" w:type="dxa"/>
              <w:end w:w="80" w:type="dxa"/>
            </w:tcMar>
          </w:tcPr>
          <w:p>
            <w:pPr>
              <w:jc w:val="center"/>
            </w:pPr>
            <w:r/>
            <w:r>
              <w:rPr>
                <w:rFonts w:ascii="Arial" w:hAnsi="Arial"/>
                <w:b/>
                <w:color w:val="17365D"/>
                <w:sz w:val="15"/>
              </w:rPr>
              <w:t>Prepared by — Food Safety In-Charge</w:t>
            </w:r>
          </w:p>
        </w:tc>
        <w:tc>
          <w:tcPr>
            <w:tcW w:type="dxa" w:w="3552"/>
            <w:shd w:fill="DDEBF7"/>
            <w:vAlign w:val="center"/>
            <w:tcMar>
              <w:top w:w="70" w:type="dxa"/>
              <w:start w:w="80" w:type="dxa"/>
              <w:bottom w:w="70" w:type="dxa"/>
              <w:end w:w="80" w:type="dxa"/>
            </w:tcMar>
          </w:tcPr>
          <w:p>
            <w:pPr>
              <w:jc w:val="center"/>
            </w:pPr>
            <w:r/>
            <w:r>
              <w:rPr>
                <w:rFonts w:ascii="Arial" w:hAnsi="Arial"/>
                <w:b/>
                <w:color w:val="17365D"/>
                <w:sz w:val="15"/>
              </w:rPr>
              <w:t>Reviewed by — Catering Manager</w:t>
            </w:r>
          </w:p>
        </w:tc>
        <w:tc>
          <w:tcPr>
            <w:tcW w:type="dxa" w:w="3552"/>
            <w:shd w:fill="DDEBF7"/>
            <w:vAlign w:val="center"/>
            <w:tcMar>
              <w:top w:w="70" w:type="dxa"/>
              <w:start w:w="80" w:type="dxa"/>
              <w:bottom w:w="70" w:type="dxa"/>
              <w:end w:w="80" w:type="dxa"/>
            </w:tcMar>
          </w:tcPr>
          <w:p>
            <w:pPr>
              <w:jc w:val="center"/>
            </w:pPr>
            <w:r/>
            <w:r>
              <w:rPr>
                <w:rFonts w:ascii="Arial" w:hAnsi="Arial"/>
                <w:b/>
                <w:color w:val="17365D"/>
                <w:sz w:val="15"/>
              </w:rPr>
              <w:t>Approved by — Camp / Project Manager</w:t>
            </w:r>
          </w:p>
        </w:tc>
      </w:tr>
      <w:tr>
        <w:tc>
          <w:tcPr>
            <w:tcW w:type="dxa" w:w="3552"/>
            <w:vAlign w:val="center"/>
            <w:tcMar>
              <w:top w:w="100" w:type="dxa"/>
              <w:start w:w="80" w:type="dxa"/>
              <w:bottom w:w="230" w:type="dxa"/>
              <w:end w:w="80" w:type="dxa"/>
            </w:tcMar>
          </w:tcPr>
          <w:p>
            <w:r/>
            <w:r>
              <w:rPr>
                <w:rFonts w:ascii="Arial" w:hAnsi="Arial"/>
                <w:b w:val="0"/>
                <w:color w:val="000000"/>
                <w:sz w:val="15"/>
              </w:rPr>
              <w:t>Name: ____________________</w:t>
              <w:br/>
              <w:t>Signature: ________________</w:t>
              <w:br/>
              <w:t>Date: ____________________</w:t>
            </w:r>
          </w:p>
        </w:tc>
        <w:tc>
          <w:tcPr>
            <w:tcW w:type="dxa" w:w="3552"/>
            <w:vAlign w:val="center"/>
            <w:tcMar>
              <w:top w:w="100" w:type="dxa"/>
              <w:start w:w="80" w:type="dxa"/>
              <w:bottom w:w="230" w:type="dxa"/>
              <w:end w:w="80" w:type="dxa"/>
            </w:tcMar>
          </w:tcPr>
          <w:p>
            <w:r/>
            <w:r>
              <w:rPr>
                <w:rFonts w:ascii="Arial" w:hAnsi="Arial"/>
                <w:b w:val="0"/>
                <w:color w:val="000000"/>
                <w:sz w:val="15"/>
              </w:rPr>
              <w:t>Name: ____________________</w:t>
              <w:br/>
              <w:t>Signature: ________________</w:t>
              <w:br/>
              <w:t>Date: ____________________</w:t>
            </w:r>
          </w:p>
        </w:tc>
        <w:tc>
          <w:tcPr>
            <w:tcW w:type="dxa" w:w="3552"/>
            <w:vAlign w:val="center"/>
            <w:tcMar>
              <w:top w:w="100" w:type="dxa"/>
              <w:start w:w="80" w:type="dxa"/>
              <w:bottom w:w="230" w:type="dxa"/>
              <w:end w:w="80" w:type="dxa"/>
            </w:tcMar>
          </w:tcPr>
          <w:p>
            <w:r/>
            <w:r>
              <w:rPr>
                <w:rFonts w:ascii="Arial" w:hAnsi="Arial"/>
                <w:b w:val="0"/>
                <w:color w:val="000000"/>
                <w:sz w:val="15"/>
              </w:rPr>
              <w:t>Name: ____________________</w:t>
              <w:br/>
              <w:t>Signature: ________________</w:t>
              <w:br/>
              <w:t>Date: ____________________</w:t>
            </w:r>
          </w:p>
        </w:tc>
      </w:tr>
    </w:tbl>
    <w:sectPr w:rsidR="00FC693F" w:rsidRPr="0006063C" w:rsidSect="00034616">
      <w:headerReference w:type="default" r:id="rId9"/>
      <w:footerReference w:type="default" r:id="rId10"/>
      <w:pgSz w:w="12240" w:h="15840"/>
      <w:pgMar w:top="749" w:right="792" w:bottom="749"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95959"/>
        <w:sz w:val="14"/>
      </w:rPr>
      <w:t xml:space="preserve">Controlled draft — validate with the competent authority before formal issue | 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292"/>
      <w:gridCol w:w="5292"/>
    </w:tblGrid>
    <w:tr>
      <w:tc>
        <w:tcPr>
          <w:tcW w:type="dxa" w:w="7200"/>
          <w:shd w:fill="17365D"/>
          <w:vAlign w:val="center"/>
          <w:tcMar>
            <w:top w:w="70" w:type="dxa"/>
            <w:start w:w="80" w:type="dxa"/>
            <w:bottom w:w="70" w:type="dxa"/>
            <w:end w:w="80" w:type="dxa"/>
          </w:tcMar>
        </w:tcPr>
        <w:p>
          <w:r/>
          <w:r>
            <w:rPr>
              <w:rFonts w:ascii="Arial" w:hAnsi="Arial"/>
              <w:b/>
              <w:color w:val="FFFFFF"/>
              <w:sz w:val="17"/>
            </w:rPr>
            <w:t>UAE CAMP KITCHEN &amp; CATERING SAFETY SYSTEM</w:t>
          </w:r>
        </w:p>
      </w:tc>
      <w:tc>
        <w:tcPr>
          <w:tcW w:type="dxa" w:w="3384"/>
          <w:shd w:fill="007B84"/>
          <w:vAlign w:val="center"/>
          <w:tcMar>
            <w:top w:w="70" w:type="dxa"/>
            <w:start w:w="80" w:type="dxa"/>
            <w:bottom w:w="70" w:type="dxa"/>
            <w:end w:w="80" w:type="dxa"/>
          </w:tcMar>
        </w:tcPr>
        <w:p>
          <w:pPr>
            <w:jc w:val="right"/>
          </w:pPr>
          <w:r/>
          <w:r>
            <w:rPr>
              <w:rFonts w:ascii="Arial" w:hAnsi="Arial"/>
              <w:b/>
              <w:color w:val="FFFFFF"/>
              <w:sz w:val="16"/>
            </w:rPr>
            <w:t>CK-HACCP-MAN-001 / REV 00</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17365D"/>
      <w:sz w:val="25"/>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rial" w:hAnsi="Arial"/>
      <w:b/>
      <w:bCs/>
      <w:color w:val="007B84"/>
      <w:sz w:val="21"/>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95959"/>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before="160"/>
      <w:contextualSpacing/>
    </w:pPr>
    <w:rPr>
      <w:rFonts w:asciiTheme="majorHAnsi" w:eastAsiaTheme="majorEastAsia" w:hAnsiTheme="majorHAnsi" w:cstheme="majorBidi" w:ascii="Arial" w:hAnsi="Arial"/>
      <w:b/>
      <w:color w:val="17365D"/>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